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F93D" w14:textId="075D84AE" w:rsidR="0083240D" w:rsidRPr="00010936" w:rsidRDefault="0083240D" w:rsidP="0083240D">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sidR="00507D43">
        <w:rPr>
          <w:rFonts w:ascii="Arial" w:eastAsia="Times New Roman" w:hAnsi="Arial" w:cs="Arial"/>
          <w:b/>
          <w:sz w:val="24"/>
          <w:szCs w:val="24"/>
          <w:lang w:val="en-GB" w:eastAsia="en-US"/>
        </w:rPr>
        <w:t>26</w:t>
      </w:r>
      <w:r w:rsidRPr="00010936">
        <w:rPr>
          <w:rFonts w:ascii="Arial" w:eastAsia="Times New Roman" w:hAnsi="Arial"/>
          <w:b/>
          <w:bCs/>
          <w:sz w:val="24"/>
          <w:szCs w:val="24"/>
          <w:lang w:val="en-GB" w:eastAsia="en-US"/>
        </w:rPr>
        <w:tab/>
      </w:r>
      <w:r w:rsidR="00EB08F9" w:rsidRPr="00EB08F9">
        <w:rPr>
          <w:rFonts w:ascii="Arial" w:eastAsia="Times New Roman" w:hAnsi="Arial" w:cs="Arial"/>
          <w:b/>
          <w:sz w:val="24"/>
          <w:szCs w:val="24"/>
          <w:lang w:val="en-GB" w:eastAsia="en-US"/>
        </w:rPr>
        <w:t>R2-240432</w:t>
      </w:r>
      <w:r w:rsidR="00EB08F9">
        <w:rPr>
          <w:rFonts w:ascii="Arial" w:eastAsia="Times New Roman" w:hAnsi="Arial" w:cs="Arial"/>
          <w:b/>
          <w:sz w:val="24"/>
          <w:szCs w:val="24"/>
          <w:lang w:val="en-GB" w:eastAsia="en-US"/>
        </w:rPr>
        <w:t>2</w:t>
      </w:r>
      <w:bookmarkStart w:id="0" w:name="_GoBack"/>
      <w:bookmarkEnd w:id="0"/>
    </w:p>
    <w:p w14:paraId="7FD36BBA" w14:textId="50F3EF19" w:rsidR="0083240D" w:rsidRPr="00557614" w:rsidRDefault="00507D43" w:rsidP="0083240D">
      <w:pPr>
        <w:tabs>
          <w:tab w:val="left" w:pos="1985"/>
          <w:tab w:val="right" w:pos="9639"/>
        </w:tabs>
        <w:spacing w:after="0" w:line="240" w:lineRule="auto"/>
        <w:rPr>
          <w:rFonts w:ascii="Arial" w:eastAsia="Times New Roman" w:hAnsi="Arial" w:cs="Arial"/>
          <w:b/>
          <w:sz w:val="24"/>
          <w:szCs w:val="24"/>
          <w:lang w:val="en-GB" w:eastAsia="en-US"/>
        </w:rPr>
      </w:pPr>
      <w:r w:rsidRPr="00507D43">
        <w:rPr>
          <w:rFonts w:ascii="Arial" w:eastAsia="Times New Roman" w:hAnsi="Arial" w:cs="Arial"/>
          <w:b/>
          <w:sz w:val="24"/>
          <w:szCs w:val="24"/>
          <w:lang w:val="en-GB" w:eastAsia="en-US"/>
        </w:rPr>
        <w:t xml:space="preserve">Fukuoka, Japan, 20 – 24 May, </w:t>
      </w:r>
      <w:r w:rsidR="0083240D" w:rsidRPr="00187888">
        <w:rPr>
          <w:rFonts w:ascii="Arial" w:eastAsia="Times New Roman" w:hAnsi="Arial" w:cs="Arial"/>
          <w:b/>
          <w:sz w:val="24"/>
          <w:szCs w:val="24"/>
          <w:lang w:val="en-GB" w:eastAsia="en-US"/>
        </w:rPr>
        <w:t>2024</w:t>
      </w:r>
    </w:p>
    <w:p w14:paraId="6CD8C537" w14:textId="77777777" w:rsidR="0083240D" w:rsidRPr="009918F1" w:rsidRDefault="0083240D" w:rsidP="0083240D">
      <w:pPr>
        <w:widowControl w:val="0"/>
        <w:spacing w:after="0"/>
        <w:jc w:val="left"/>
        <w:rPr>
          <w:rFonts w:ascii="Arial" w:eastAsia="Times New Roman" w:hAnsi="Arial"/>
          <w:b/>
          <w:bCs/>
          <w:sz w:val="24"/>
        </w:rPr>
      </w:pPr>
    </w:p>
    <w:p w14:paraId="5312B88E" w14:textId="408D289E" w:rsidR="0083240D" w:rsidRPr="00250190" w:rsidRDefault="0083240D" w:rsidP="0083240D">
      <w:pPr>
        <w:tabs>
          <w:tab w:val="left" w:pos="1985"/>
        </w:tabs>
        <w:overflowPunct/>
        <w:autoSpaceDE/>
        <w:autoSpaceDN/>
        <w:adjustRightInd/>
        <w:spacing w:after="120" w:line="240" w:lineRule="auto"/>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4B70D7">
        <w:rPr>
          <w:rFonts w:ascii="Arial" w:eastAsia="MS Mincho" w:hAnsi="Arial" w:cs="Arial"/>
          <w:b/>
          <w:bCs/>
          <w:sz w:val="24"/>
          <w:lang w:val="en-GB" w:eastAsia="en-US"/>
        </w:rPr>
        <w:t>8.9.3</w:t>
      </w:r>
    </w:p>
    <w:p w14:paraId="103EF6E1" w14:textId="67E6CF85"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r w:rsidR="00512463" w:rsidRPr="00512463">
        <w:rPr>
          <w:rFonts w:ascii="Arial" w:hAnsi="Arial" w:cs="Arial"/>
          <w:b/>
          <w:sz w:val="24"/>
          <w:lang w:val="en-GB"/>
        </w:rPr>
        <w:t>, Turkcell</w:t>
      </w:r>
    </w:p>
    <w:p w14:paraId="5A91E0AA" w14:textId="05AE1633"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8A0C27" w:rsidRPr="008A0C27">
        <w:rPr>
          <w:rFonts w:ascii="Arial" w:eastAsia="Times New Roman" w:hAnsi="Arial" w:cs="Arial"/>
          <w:b/>
          <w:bCs/>
          <w:sz w:val="24"/>
          <w:lang w:val="en-GB" w:eastAsia="en-US"/>
        </w:rPr>
        <w:t>Overview of capacity enhancement for uplink</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1AF99BD6" w14:textId="77777777" w:rsidR="0083240D" w:rsidRPr="008E5499"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3E00C7D4" w14:textId="046A7087" w:rsidR="002C5E30" w:rsidRPr="00B222AE" w:rsidRDefault="00A83106" w:rsidP="00C80C78">
      <w:pPr>
        <w:spacing w:line="240" w:lineRule="auto"/>
        <w:rPr>
          <w:rFonts w:eastAsiaTheme="minorEastAsia"/>
          <w:bCs/>
          <w:szCs w:val="22"/>
        </w:rPr>
      </w:pPr>
      <w:r>
        <w:rPr>
          <w:rFonts w:eastAsiaTheme="minorEastAsia"/>
        </w:rPr>
        <w:t xml:space="preserve">According to the RAN plenary #103 meeting, </w:t>
      </w:r>
      <w:r w:rsidR="002C5E30">
        <w:rPr>
          <w:rFonts w:eastAsiaTheme="minorEastAsia"/>
          <w:bCs/>
          <w:szCs w:val="22"/>
        </w:rPr>
        <w:t xml:space="preserve">the following objectives </w:t>
      </w:r>
      <w:r>
        <w:rPr>
          <w:rFonts w:eastAsiaTheme="minorEastAsia"/>
          <w:bCs/>
          <w:szCs w:val="22"/>
        </w:rPr>
        <w:t>on IoT-NTN</w:t>
      </w:r>
      <w:r w:rsidR="009C6B55">
        <w:rPr>
          <w:rFonts w:eastAsiaTheme="minorEastAsia"/>
          <w:bCs/>
          <w:szCs w:val="22"/>
        </w:rPr>
        <w:t xml:space="preserve"> </w:t>
      </w:r>
      <w:r>
        <w:rPr>
          <w:rFonts w:eastAsiaTheme="minorEastAsia"/>
          <w:bCs/>
          <w:szCs w:val="22"/>
        </w:rPr>
        <w:t xml:space="preserve">[1] </w:t>
      </w:r>
      <w:r w:rsidR="009445B1">
        <w:rPr>
          <w:rFonts w:eastAsiaTheme="minorEastAsia"/>
          <w:bCs/>
          <w:szCs w:val="22"/>
        </w:rPr>
        <w:t>were agreed</w:t>
      </w:r>
      <w:r>
        <w:rPr>
          <w:rFonts w:eastAsiaTheme="minorEastAsia" w:hint="eastAsia"/>
          <w:bCs/>
          <w:szCs w:val="22"/>
        </w:rPr>
        <w:t>:</w:t>
      </w:r>
      <w:r>
        <w:rPr>
          <w:rFonts w:eastAsiaTheme="minorEastAsia"/>
          <w:bCs/>
          <w:szCs w:val="22"/>
        </w:rPr>
        <w:t xml:space="preserve"> </w:t>
      </w:r>
    </w:p>
    <w:tbl>
      <w:tblPr>
        <w:tblStyle w:val="af0"/>
        <w:tblW w:w="0" w:type="auto"/>
        <w:tblLook w:val="04A0" w:firstRow="1" w:lastRow="0" w:firstColumn="1" w:lastColumn="0" w:noHBand="0" w:noVBand="1"/>
      </w:tblPr>
      <w:tblGrid>
        <w:gridCol w:w="9628"/>
      </w:tblGrid>
      <w:tr w:rsidR="002C5E30" w:rsidRPr="00B222AE" w14:paraId="11798EFD" w14:textId="77777777" w:rsidTr="00BA0D50">
        <w:tc>
          <w:tcPr>
            <w:tcW w:w="9628" w:type="dxa"/>
          </w:tcPr>
          <w:p w14:paraId="09EA23EA" w14:textId="74BC5110" w:rsidR="00A83106" w:rsidRDefault="00A83106" w:rsidP="00A83106">
            <w:pPr>
              <w:numPr>
                <w:ilvl w:val="0"/>
                <w:numId w:val="6"/>
              </w:numPr>
              <w:spacing w:after="0" w:line="240" w:lineRule="auto"/>
              <w:jc w:val="left"/>
              <w:textAlignment w:val="auto"/>
              <w:rPr>
                <w:bCs/>
                <w:sz w:val="20"/>
              </w:rPr>
            </w:pPr>
            <w:r w:rsidRPr="00A83106">
              <w:rPr>
                <w:bCs/>
                <w:highlight w:val="yellow"/>
              </w:rPr>
              <w:t>Support of Capacity enhancements for uplink</w:t>
            </w:r>
          </w:p>
          <w:p w14:paraId="5526EB3E" w14:textId="11EC69F4" w:rsidR="00A83106" w:rsidRPr="003968A7" w:rsidRDefault="00A83106" w:rsidP="00A83106">
            <w:pPr>
              <w:numPr>
                <w:ilvl w:val="1"/>
                <w:numId w:val="6"/>
              </w:numPr>
              <w:spacing w:after="0" w:line="240" w:lineRule="auto"/>
              <w:jc w:val="left"/>
              <w:textAlignment w:val="auto"/>
              <w:rPr>
                <w:bCs/>
              </w:rPr>
            </w:pPr>
            <w:r>
              <w:rPr>
                <w:bCs/>
              </w:rPr>
              <w:t xml:space="preserve">Study then specify, if beneficial, enhancements to enable </w:t>
            </w:r>
            <w:bookmarkStart w:id="2" w:name="OLE_LINK16"/>
            <w:r>
              <w:rPr>
                <w:bCs/>
              </w:rPr>
              <w:t xml:space="preserve">multiplexing of multiple UEs </w:t>
            </w:r>
            <w:bookmarkEnd w:id="2"/>
            <w:r>
              <w:rPr>
                <w:bCs/>
              </w:rPr>
              <w:t xml:space="preserve">(e.g. up to the min of 4 and the maximum allowed by the existing UL and DL </w:t>
            </w:r>
            <w:proofErr w:type="spellStart"/>
            <w:r>
              <w:rPr>
                <w:bCs/>
              </w:rPr>
              <w:t>signalling</w:t>
            </w:r>
            <w:proofErr w:type="spellEnd"/>
            <w:r>
              <w:rPr>
                <w:bCs/>
              </w:rPr>
              <w:t>) in a single 3.75 kHz or 15 kHz subcarrier via orthogonal cover codes (</w:t>
            </w:r>
            <w:bookmarkStart w:id="3" w:name="OLE_LINK15"/>
            <w:r>
              <w:rPr>
                <w:bCs/>
              </w:rPr>
              <w:t>OCC</w:t>
            </w:r>
            <w:bookmarkEnd w:id="3"/>
            <w:r>
              <w:rPr>
                <w:bCs/>
              </w:rPr>
              <w:t>) for NPUSCH format 1 and NPRACH [RAN1, RAN2, RAN4]</w:t>
            </w:r>
          </w:p>
          <w:p w14:paraId="511B8E73" w14:textId="77777777" w:rsidR="00A83106" w:rsidRDefault="00A83106" w:rsidP="00A83106">
            <w:pPr>
              <w:numPr>
                <w:ilvl w:val="2"/>
                <w:numId w:val="6"/>
              </w:numPr>
              <w:spacing w:after="0" w:line="240" w:lineRule="auto"/>
              <w:jc w:val="left"/>
              <w:textAlignment w:val="auto"/>
              <w:rPr>
                <w:bCs/>
              </w:rPr>
            </w:pPr>
            <w:r>
              <w:rPr>
                <w:bCs/>
              </w:rPr>
              <w:t>Multi-tone support for 15 kHz SCS should also be considered</w:t>
            </w:r>
          </w:p>
          <w:p w14:paraId="2934C552" w14:textId="77777777" w:rsidR="00A83106" w:rsidRDefault="00A83106" w:rsidP="00A83106">
            <w:pPr>
              <w:numPr>
                <w:ilvl w:val="2"/>
                <w:numId w:val="6"/>
              </w:numPr>
              <w:spacing w:after="0" w:line="240" w:lineRule="auto"/>
              <w:jc w:val="left"/>
              <w:textAlignment w:val="auto"/>
              <w:rPr>
                <w:bCs/>
              </w:rPr>
            </w:pPr>
            <w:r>
              <w:rPr>
                <w:bCs/>
              </w:rPr>
              <w:t xml:space="preserve">Specify necessary </w:t>
            </w:r>
            <w:proofErr w:type="spellStart"/>
            <w:r>
              <w:rPr>
                <w:bCs/>
              </w:rPr>
              <w:t>signalling</w:t>
            </w:r>
            <w:proofErr w:type="spellEnd"/>
            <w:r>
              <w:rPr>
                <w:bCs/>
              </w:rPr>
              <w:t xml:space="preserve">, if needed </w:t>
            </w:r>
          </w:p>
          <w:p w14:paraId="741CD26C" w14:textId="6FCB4138" w:rsidR="00A83106" w:rsidRPr="003968A7" w:rsidRDefault="00A83106" w:rsidP="003968A7">
            <w:pPr>
              <w:numPr>
                <w:ilvl w:val="2"/>
                <w:numId w:val="6"/>
              </w:numPr>
              <w:spacing w:after="0" w:line="240" w:lineRule="auto"/>
              <w:jc w:val="left"/>
              <w:textAlignment w:val="auto"/>
              <w:rPr>
                <w:bCs/>
              </w:rPr>
            </w:pPr>
            <w:r>
              <w:rPr>
                <w:bCs/>
              </w:rPr>
              <w:t>Update RF requirements accordingly, if needed</w:t>
            </w:r>
          </w:p>
          <w:p w14:paraId="7591630E" w14:textId="484470A5" w:rsidR="00A83106" w:rsidRPr="003968A7" w:rsidRDefault="00A83106" w:rsidP="003968A7">
            <w:pPr>
              <w:spacing w:afterLines="50" w:after="156"/>
              <w:ind w:left="1077" w:firstLine="720"/>
              <w:rPr>
                <w:bCs/>
              </w:rPr>
            </w:pPr>
            <w:r>
              <w:rPr>
                <w:bCs/>
              </w:rPr>
              <w:t xml:space="preserve">Note: Impact of impairment shall be </w:t>
            </w:r>
            <w:proofErr w:type="gramStart"/>
            <w:r>
              <w:rPr>
                <w:bCs/>
              </w:rPr>
              <w:t>taken into account</w:t>
            </w:r>
            <w:proofErr w:type="gramEnd"/>
          </w:p>
          <w:p w14:paraId="6592098B" w14:textId="77777777" w:rsidR="00A83106" w:rsidRDefault="00A83106" w:rsidP="00A83106">
            <w:pPr>
              <w:numPr>
                <w:ilvl w:val="1"/>
                <w:numId w:val="6"/>
              </w:numPr>
              <w:spacing w:after="0" w:line="240" w:lineRule="auto"/>
              <w:jc w:val="left"/>
              <w:textAlignment w:val="auto"/>
              <w:rPr>
                <w:bCs/>
              </w:rPr>
            </w:pPr>
            <w:r w:rsidRPr="00A83106">
              <w:rPr>
                <w:bCs/>
                <w:highlight w:val="yellow"/>
              </w:rPr>
              <w:t xml:space="preserve">Study and specify, if beneficial the following enhancements to </w:t>
            </w:r>
            <w:bookmarkStart w:id="4" w:name="OLE_LINK26"/>
            <w:r w:rsidRPr="00A83106">
              <w:rPr>
                <w:bCs/>
                <w:highlight w:val="yellow"/>
              </w:rPr>
              <w:t xml:space="preserve">reduce the necessary uplink and downlink signaling to complete an </w:t>
            </w:r>
            <w:bookmarkStart w:id="5" w:name="OLE_LINK14"/>
            <w:r w:rsidRPr="00A83106">
              <w:rPr>
                <w:bCs/>
                <w:highlight w:val="yellow"/>
              </w:rPr>
              <w:t xml:space="preserve">Early Data Transmission </w:t>
            </w:r>
            <w:bookmarkEnd w:id="5"/>
            <w:r w:rsidRPr="00A83106">
              <w:rPr>
                <w:bCs/>
                <w:highlight w:val="yellow"/>
              </w:rPr>
              <w:t>(EDT) transaction</w:t>
            </w:r>
            <w:r>
              <w:rPr>
                <w:bCs/>
              </w:rPr>
              <w:t xml:space="preserve"> </w:t>
            </w:r>
            <w:bookmarkEnd w:id="4"/>
            <w:r>
              <w:rPr>
                <w:bCs/>
              </w:rPr>
              <w:t>[RAN2]:</w:t>
            </w:r>
          </w:p>
          <w:p w14:paraId="2E850445" w14:textId="77777777" w:rsidR="00A83106" w:rsidRDefault="00A83106" w:rsidP="00A83106">
            <w:pPr>
              <w:numPr>
                <w:ilvl w:val="2"/>
                <w:numId w:val="6"/>
              </w:numPr>
              <w:spacing w:after="0" w:line="240" w:lineRule="auto"/>
              <w:jc w:val="left"/>
              <w:textAlignment w:val="auto"/>
              <w:rPr>
                <w:bCs/>
              </w:rPr>
            </w:pPr>
            <w:r>
              <w:rPr>
                <w:bCs/>
              </w:rPr>
              <w:t>Msg3 transmission without msg1/</w:t>
            </w:r>
            <w:r>
              <w:t xml:space="preserve"> </w:t>
            </w:r>
            <w:r>
              <w:rPr>
                <w:bCs/>
              </w:rPr>
              <w:t xml:space="preserve">Random Access Response (RAR) </w:t>
            </w:r>
          </w:p>
          <w:p w14:paraId="5618D393" w14:textId="0BE0C078" w:rsidR="00A83106" w:rsidRPr="003968A7" w:rsidRDefault="00A83106" w:rsidP="003968A7">
            <w:pPr>
              <w:numPr>
                <w:ilvl w:val="2"/>
                <w:numId w:val="6"/>
              </w:numPr>
              <w:spacing w:after="0" w:line="240" w:lineRule="auto"/>
              <w:jc w:val="left"/>
              <w:textAlignment w:val="auto"/>
              <w:rPr>
                <w:bCs/>
              </w:rPr>
            </w:pPr>
            <w:r>
              <w:rPr>
                <w:bCs/>
              </w:rPr>
              <w:t xml:space="preserve">Efficient delivery (reduced overhead) of msg4 / </w:t>
            </w:r>
            <w:proofErr w:type="spellStart"/>
            <w:r>
              <w:rPr>
                <w:bCs/>
              </w:rPr>
              <w:t>RRCEarlyDataComplete</w:t>
            </w:r>
            <w:proofErr w:type="spellEnd"/>
          </w:p>
        </w:tc>
      </w:tr>
    </w:tbl>
    <w:p w14:paraId="59858A7F" w14:textId="026B8F2A" w:rsidR="00507D43" w:rsidRDefault="00507D43" w:rsidP="00C80C78">
      <w:pPr>
        <w:spacing w:before="240" w:line="240" w:lineRule="auto"/>
        <w:rPr>
          <w:szCs w:val="21"/>
          <w:lang w:val="en-GB"/>
        </w:rPr>
      </w:pPr>
      <w:r>
        <w:rPr>
          <w:szCs w:val="21"/>
          <w:lang w:val="en-GB"/>
        </w:rPr>
        <w:t xml:space="preserve">In </w:t>
      </w:r>
      <w:r w:rsidR="00FF304F">
        <w:rPr>
          <w:szCs w:val="21"/>
          <w:lang w:val="en-GB"/>
        </w:rPr>
        <w:t xml:space="preserve">the </w:t>
      </w:r>
      <w:r>
        <w:rPr>
          <w:szCs w:val="21"/>
          <w:lang w:val="en-GB"/>
        </w:rPr>
        <w:t xml:space="preserve">last meeting, </w:t>
      </w:r>
      <w:r w:rsidRPr="00507D43">
        <w:rPr>
          <w:szCs w:val="21"/>
          <w:lang w:val="en-GB"/>
        </w:rPr>
        <w:t xml:space="preserve">RAN2 </w:t>
      </w:r>
      <w:r>
        <w:rPr>
          <w:szCs w:val="21"/>
          <w:lang w:val="en-GB"/>
        </w:rPr>
        <w:t xml:space="preserve">has </w:t>
      </w:r>
      <w:r w:rsidRPr="00507D43">
        <w:rPr>
          <w:szCs w:val="21"/>
          <w:lang w:val="en-GB"/>
        </w:rPr>
        <w:t xml:space="preserve">made </w:t>
      </w:r>
      <w:r w:rsidR="005A6972">
        <w:rPr>
          <w:szCs w:val="21"/>
          <w:lang w:val="en-GB"/>
        </w:rPr>
        <w:t>some general</w:t>
      </w:r>
      <w:r w:rsidRPr="00507D43">
        <w:rPr>
          <w:szCs w:val="21"/>
          <w:lang w:val="en-GB"/>
        </w:rPr>
        <w:t xml:space="preserve"> agreements:</w:t>
      </w:r>
    </w:p>
    <w:tbl>
      <w:tblPr>
        <w:tblStyle w:val="af0"/>
        <w:tblW w:w="0" w:type="auto"/>
        <w:tblLook w:val="04A0" w:firstRow="1" w:lastRow="0" w:firstColumn="1" w:lastColumn="0" w:noHBand="0" w:noVBand="1"/>
      </w:tblPr>
      <w:tblGrid>
        <w:gridCol w:w="9628"/>
      </w:tblGrid>
      <w:tr w:rsidR="005A6972" w:rsidRPr="00B222AE" w14:paraId="33245E40" w14:textId="77777777" w:rsidTr="00E134AD">
        <w:tc>
          <w:tcPr>
            <w:tcW w:w="9628" w:type="dxa"/>
          </w:tcPr>
          <w:p w14:paraId="6A04AC75" w14:textId="77777777" w:rsidR="005A6972" w:rsidRPr="005A6972" w:rsidRDefault="005A6972" w:rsidP="005A6972">
            <w:pPr>
              <w:spacing w:before="120" w:after="0" w:line="240" w:lineRule="auto"/>
              <w:jc w:val="left"/>
              <w:textAlignment w:val="auto"/>
              <w:rPr>
                <w:bCs/>
              </w:rPr>
            </w:pPr>
            <w:r w:rsidRPr="005A6972">
              <w:rPr>
                <w:bCs/>
              </w:rPr>
              <w:t>Agreements:</w:t>
            </w:r>
          </w:p>
          <w:p w14:paraId="50590681" w14:textId="77777777" w:rsidR="005A6972" w:rsidRPr="005A6972" w:rsidRDefault="005A6972" w:rsidP="005A6972">
            <w:pPr>
              <w:numPr>
                <w:ilvl w:val="0"/>
                <w:numId w:val="6"/>
              </w:numPr>
              <w:spacing w:before="120" w:after="0" w:line="240" w:lineRule="auto"/>
              <w:ind w:left="714" w:hanging="357"/>
              <w:jc w:val="left"/>
              <w:textAlignment w:val="auto"/>
              <w:rPr>
                <w:bCs/>
              </w:rPr>
            </w:pPr>
            <w:r w:rsidRPr="005A6972">
              <w:rPr>
                <w:bCs/>
              </w:rPr>
              <w:t xml:space="preserve">Both NB-IoT and </w:t>
            </w:r>
            <w:proofErr w:type="spellStart"/>
            <w:r w:rsidRPr="005A6972">
              <w:rPr>
                <w:bCs/>
              </w:rPr>
              <w:t>eMTC</w:t>
            </w:r>
            <w:proofErr w:type="spellEnd"/>
            <w:r w:rsidRPr="005A6972">
              <w:rPr>
                <w:bCs/>
              </w:rPr>
              <w:t xml:space="preserve"> are within scope of uplink capacity enhancements</w:t>
            </w:r>
          </w:p>
          <w:p w14:paraId="025B6253" w14:textId="77777777" w:rsidR="005A6972" w:rsidRPr="005A6972" w:rsidRDefault="005A6972" w:rsidP="005A6972">
            <w:pPr>
              <w:numPr>
                <w:ilvl w:val="0"/>
                <w:numId w:val="6"/>
              </w:numPr>
              <w:spacing w:before="120" w:after="0" w:line="240" w:lineRule="auto"/>
              <w:ind w:left="714" w:hanging="357"/>
              <w:jc w:val="left"/>
              <w:textAlignment w:val="auto"/>
              <w:rPr>
                <w:bCs/>
              </w:rPr>
            </w:pPr>
            <w:r w:rsidRPr="005A6972">
              <w:rPr>
                <w:bCs/>
              </w:rPr>
              <w:t>Both C-plane and U-plane solutions are within scope of uplink capacity enhancements.</w:t>
            </w:r>
          </w:p>
          <w:p w14:paraId="0A888A0A" w14:textId="4B19B2C1" w:rsidR="005A6972" w:rsidRPr="005A6972" w:rsidRDefault="005A6972" w:rsidP="005A6972">
            <w:pPr>
              <w:numPr>
                <w:ilvl w:val="0"/>
                <w:numId w:val="6"/>
              </w:numPr>
              <w:spacing w:before="120" w:afterLines="50" w:after="156" w:line="240" w:lineRule="auto"/>
              <w:ind w:left="714" w:hanging="357"/>
              <w:jc w:val="left"/>
              <w:textAlignment w:val="auto"/>
              <w:rPr>
                <w:bCs/>
              </w:rPr>
            </w:pPr>
            <w:r w:rsidRPr="005A6972">
              <w:rPr>
                <w:bCs/>
              </w:rPr>
              <w:t xml:space="preserve">Only </w:t>
            </w:r>
            <w:proofErr w:type="spellStart"/>
            <w:r w:rsidRPr="005A6972">
              <w:rPr>
                <w:bCs/>
              </w:rPr>
              <w:t>CIoT</w:t>
            </w:r>
            <w:proofErr w:type="spellEnd"/>
            <w:r w:rsidRPr="005A6972">
              <w:rPr>
                <w:bCs/>
              </w:rPr>
              <w:t xml:space="preserve"> EPS is within scope of uplink capacity enhancements</w:t>
            </w:r>
          </w:p>
        </w:tc>
      </w:tr>
    </w:tbl>
    <w:p w14:paraId="049A65E1" w14:textId="465FFC97" w:rsidR="00F81F5E" w:rsidRDefault="002C5E30" w:rsidP="00C80C78">
      <w:pPr>
        <w:spacing w:before="240" w:line="240" w:lineRule="auto"/>
        <w:rPr>
          <w:szCs w:val="21"/>
          <w:lang w:val="en-GB"/>
        </w:rPr>
      </w:pPr>
      <w:r w:rsidRPr="00C82A08">
        <w:rPr>
          <w:szCs w:val="21"/>
          <w:lang w:val="en-GB"/>
        </w:rPr>
        <w:t xml:space="preserve">In this contribution, we </w:t>
      </w:r>
      <w:r w:rsidR="00A83106">
        <w:rPr>
          <w:szCs w:val="21"/>
          <w:lang w:val="en-GB"/>
        </w:rPr>
        <w:t xml:space="preserve">will </w:t>
      </w:r>
      <w:r w:rsidRPr="00C82A08">
        <w:rPr>
          <w:szCs w:val="21"/>
          <w:lang w:val="en-GB"/>
        </w:rPr>
        <w:t xml:space="preserve">discuss </w:t>
      </w:r>
      <w:r w:rsidR="004017C3">
        <w:rPr>
          <w:szCs w:val="21"/>
          <w:lang w:val="en-GB"/>
        </w:rPr>
        <w:t xml:space="preserve">the details about </w:t>
      </w:r>
      <w:r w:rsidR="00F81F5E">
        <w:rPr>
          <w:szCs w:val="21"/>
          <w:lang w:val="en-GB"/>
        </w:rPr>
        <w:t>t</w:t>
      </w:r>
      <w:r w:rsidR="00F81F5E" w:rsidRPr="00F81F5E">
        <w:rPr>
          <w:szCs w:val="21"/>
          <w:lang w:val="en-GB"/>
        </w:rPr>
        <w:t xml:space="preserve">he enhancements to reduce the necessary uplink and downlink </w:t>
      </w:r>
      <w:r w:rsidR="00F81F5E">
        <w:rPr>
          <w:szCs w:val="21"/>
          <w:lang w:val="en-GB"/>
        </w:rPr>
        <w:t>signalling to achieve c</w:t>
      </w:r>
      <w:r w:rsidR="00F81F5E" w:rsidRPr="00F81F5E">
        <w:rPr>
          <w:szCs w:val="21"/>
          <w:lang w:val="en-GB"/>
        </w:rPr>
        <w:t>apacity enhancements for uplink</w:t>
      </w:r>
      <w:r w:rsidR="00A7045E">
        <w:rPr>
          <w:szCs w:val="21"/>
          <w:lang w:val="en-GB"/>
        </w:rPr>
        <w:t xml:space="preserve"> from RAN2 perspective</w:t>
      </w:r>
      <w:r w:rsidR="00F81F5E">
        <w:rPr>
          <w:szCs w:val="21"/>
          <w:lang w:val="en-GB"/>
        </w:rPr>
        <w:t>.</w:t>
      </w:r>
    </w:p>
    <w:p w14:paraId="1C203D56" w14:textId="77777777" w:rsidR="0083240D" w:rsidRDefault="0083240D" w:rsidP="008A74A9">
      <w:pPr>
        <w:pStyle w:val="1"/>
        <w:keepLines/>
        <w:numPr>
          <w:ilvl w:val="0"/>
          <w:numId w:val="3"/>
        </w:numPr>
        <w:pBdr>
          <w:top w:val="single" w:sz="12" w:space="4" w:color="auto"/>
        </w:pBdr>
        <w:overflowPunct w:val="0"/>
        <w:autoSpaceDE w:val="0"/>
        <w:autoSpaceDN w:val="0"/>
        <w:adjustRightInd w:val="0"/>
        <w:spacing w:after="180"/>
        <w:jc w:val="left"/>
        <w:textAlignment w:val="baseline"/>
      </w:pPr>
      <w:r w:rsidRPr="00A6509D">
        <w:lastRenderedPageBreak/>
        <w:t>Discussion</w:t>
      </w:r>
      <w:bookmarkStart w:id="6" w:name="OLE_LINK139"/>
      <w:bookmarkStart w:id="7" w:name="OLE_LINK140"/>
    </w:p>
    <w:p w14:paraId="4CB62A15" w14:textId="77777777" w:rsidR="003C74F8" w:rsidRPr="003C74F8" w:rsidRDefault="003C74F8" w:rsidP="008A74A9">
      <w:pPr>
        <w:pStyle w:val="af5"/>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6004D0EB" w14:textId="77777777" w:rsidR="003C74F8" w:rsidRPr="003C74F8" w:rsidRDefault="003C74F8" w:rsidP="008A74A9">
      <w:pPr>
        <w:pStyle w:val="af5"/>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15272D24" w14:textId="26089BF9" w:rsidR="004B70D7" w:rsidRPr="003968A7" w:rsidRDefault="004B70D7" w:rsidP="009B63BC">
      <w:pPr>
        <w:spacing w:line="240" w:lineRule="auto"/>
        <w:outlineLvl w:val="1"/>
        <w:rPr>
          <w:rFonts w:ascii="Arial" w:hAnsi="Arial" w:cs="Arial"/>
          <w:sz w:val="28"/>
          <w:szCs w:val="24"/>
        </w:rPr>
      </w:pPr>
      <w:r w:rsidRPr="003968A7">
        <w:rPr>
          <w:rFonts w:ascii="Arial" w:hAnsi="Arial" w:cs="Arial"/>
          <w:sz w:val="28"/>
          <w:szCs w:val="24"/>
        </w:rPr>
        <w:t xml:space="preserve">2.1 OCC </w:t>
      </w:r>
      <w:r w:rsidR="00805AA9" w:rsidRPr="003968A7">
        <w:rPr>
          <w:rFonts w:ascii="Arial" w:hAnsi="Arial" w:cs="Arial"/>
          <w:sz w:val="28"/>
          <w:szCs w:val="24"/>
        </w:rPr>
        <w:t>enhancement</w:t>
      </w:r>
      <w:r w:rsidR="001302E8">
        <w:rPr>
          <w:rFonts w:ascii="Arial" w:hAnsi="Arial" w:cs="Arial"/>
          <w:sz w:val="28"/>
          <w:szCs w:val="24"/>
        </w:rPr>
        <w:t>s</w:t>
      </w:r>
    </w:p>
    <w:p w14:paraId="060E6650" w14:textId="26C11DCE" w:rsidR="009B63BC" w:rsidRDefault="00805AA9" w:rsidP="00860ECD">
      <w:pPr>
        <w:spacing w:line="240" w:lineRule="auto"/>
      </w:pPr>
      <w:r>
        <w:t>RAN1 discuss</w:t>
      </w:r>
      <w:r w:rsidR="0009724E">
        <w:t>ed</w:t>
      </w:r>
      <w:r>
        <w:t xml:space="preserve"> OCC enhancement</w:t>
      </w:r>
      <w:r w:rsidR="0009724E">
        <w:t>s</w:t>
      </w:r>
      <w:r>
        <w:t xml:space="preserve"> during the last </w:t>
      </w:r>
      <w:r w:rsidR="0009724E">
        <w:t xml:space="preserve">two </w:t>
      </w:r>
      <w:r>
        <w:t>meeting</w:t>
      </w:r>
      <w:r w:rsidR="0009724E">
        <w:t>s</w:t>
      </w:r>
      <w:r>
        <w:t xml:space="preserve"> </w:t>
      </w:r>
      <w:r w:rsidR="0017501F">
        <w:rPr>
          <w:rFonts w:hint="eastAsia"/>
        </w:rPr>
        <w:t>and</w:t>
      </w:r>
      <w:r w:rsidR="0017501F">
        <w:t xml:space="preserve"> made the following agreements:</w:t>
      </w:r>
      <w:r>
        <w:t xml:space="preserve"> </w:t>
      </w:r>
    </w:p>
    <w:tbl>
      <w:tblPr>
        <w:tblStyle w:val="af0"/>
        <w:tblW w:w="0" w:type="auto"/>
        <w:tblInd w:w="137" w:type="dxa"/>
        <w:tblLook w:val="04A0" w:firstRow="1" w:lastRow="0" w:firstColumn="1" w:lastColumn="0" w:noHBand="0" w:noVBand="1"/>
      </w:tblPr>
      <w:tblGrid>
        <w:gridCol w:w="9214"/>
      </w:tblGrid>
      <w:tr w:rsidR="009B63BC" w14:paraId="6320E83A" w14:textId="77777777" w:rsidTr="009B63BC">
        <w:tc>
          <w:tcPr>
            <w:tcW w:w="9214" w:type="dxa"/>
          </w:tcPr>
          <w:p w14:paraId="283FF5DB" w14:textId="5668E94B" w:rsidR="009B63BC" w:rsidRPr="00443044" w:rsidRDefault="009B63BC" w:rsidP="009B63BC">
            <w:pPr>
              <w:spacing w:after="0"/>
              <w:rPr>
                <w:bCs/>
                <w:lang w:eastAsia="x-none"/>
              </w:rPr>
            </w:pPr>
            <w:r w:rsidRPr="00E20B7E">
              <w:rPr>
                <w:bCs/>
                <w:highlight w:val="green"/>
                <w:lang w:eastAsia="x-none"/>
              </w:rPr>
              <w:t>Agreement</w:t>
            </w:r>
            <w:r w:rsidR="00E20B7E" w:rsidRPr="00E20B7E">
              <w:rPr>
                <w:bCs/>
                <w:highlight w:val="green"/>
                <w:lang w:eastAsia="x-none"/>
              </w:rPr>
              <w:t xml:space="preserve"> in RAN1 #116</w:t>
            </w:r>
          </w:p>
          <w:p w14:paraId="38C794DF" w14:textId="77777777" w:rsidR="009B63BC" w:rsidRPr="00443044" w:rsidRDefault="009B63BC" w:rsidP="009B63BC">
            <w:pPr>
              <w:spacing w:after="0"/>
              <w:rPr>
                <w:bCs/>
                <w:color w:val="000000"/>
                <w:lang w:eastAsia="ar-SA"/>
              </w:rPr>
            </w:pPr>
            <w:r w:rsidRPr="00443044">
              <w:rPr>
                <w:bCs/>
                <w:color w:val="000000"/>
                <w:lang w:eastAsia="ar-SA"/>
              </w:rPr>
              <w:t>For single-tone NPUSCH format 1 transmissions with both 3.75kHz and 15kHz SCS, the following OCC schemes are considered by RAN1 for further study:</w:t>
            </w:r>
          </w:p>
          <w:p w14:paraId="5BA6FF55" w14:textId="77777777" w:rsidR="009B63BC" w:rsidRPr="00443044" w:rsidRDefault="009B63BC" w:rsidP="009B63BC">
            <w:pPr>
              <w:numPr>
                <w:ilvl w:val="0"/>
                <w:numId w:val="12"/>
              </w:numPr>
              <w:overflowPunct/>
              <w:autoSpaceDE/>
              <w:autoSpaceDN/>
              <w:adjustRightInd/>
              <w:spacing w:after="0" w:line="240" w:lineRule="auto"/>
              <w:jc w:val="left"/>
              <w:textAlignment w:val="auto"/>
              <w:rPr>
                <w:bCs/>
                <w:color w:val="000000"/>
                <w:lang w:eastAsia="ar-SA"/>
              </w:rPr>
            </w:pPr>
            <w:r w:rsidRPr="00443044">
              <w:rPr>
                <w:bCs/>
                <w:color w:val="000000"/>
                <w:lang w:eastAsia="ar-SA"/>
              </w:rPr>
              <w:t>Time domain OCC where OCC spreads across:</w:t>
            </w:r>
          </w:p>
          <w:p w14:paraId="309E554B" w14:textId="77777777" w:rsidR="009B63BC" w:rsidRPr="00443044" w:rsidRDefault="009B63BC" w:rsidP="009B63BC">
            <w:pPr>
              <w:numPr>
                <w:ilvl w:val="1"/>
                <w:numId w:val="11"/>
              </w:numPr>
              <w:overflowPunct/>
              <w:autoSpaceDE/>
              <w:autoSpaceDN/>
              <w:adjustRightInd/>
              <w:spacing w:after="0" w:line="240" w:lineRule="auto"/>
              <w:jc w:val="left"/>
              <w:textAlignment w:val="auto"/>
              <w:rPr>
                <w:bCs/>
                <w:color w:val="000000"/>
                <w:lang w:eastAsia="ar-SA"/>
              </w:rPr>
            </w:pPr>
            <w:r w:rsidRPr="00443044">
              <w:rPr>
                <w:bCs/>
                <w:color w:val="000000"/>
                <w:lang w:eastAsia="ar-SA"/>
              </w:rPr>
              <w:t>Symbol-level</w:t>
            </w:r>
          </w:p>
          <w:p w14:paraId="453AE9EC" w14:textId="77777777" w:rsidR="009B63BC" w:rsidRPr="00443044" w:rsidRDefault="009B63BC" w:rsidP="009B63BC">
            <w:pPr>
              <w:numPr>
                <w:ilvl w:val="1"/>
                <w:numId w:val="11"/>
              </w:numPr>
              <w:overflowPunct/>
              <w:autoSpaceDE/>
              <w:autoSpaceDN/>
              <w:adjustRightInd/>
              <w:spacing w:after="0" w:line="240" w:lineRule="auto"/>
              <w:jc w:val="left"/>
              <w:textAlignment w:val="auto"/>
              <w:rPr>
                <w:bCs/>
                <w:color w:val="000000"/>
                <w:lang w:eastAsia="ar-SA"/>
              </w:rPr>
            </w:pPr>
            <w:r w:rsidRPr="00443044">
              <w:rPr>
                <w:bCs/>
                <w:color w:val="000000"/>
                <w:lang w:eastAsia="ar-SA"/>
              </w:rPr>
              <w:t xml:space="preserve">Slot-level </w:t>
            </w:r>
          </w:p>
          <w:p w14:paraId="002CEE1C" w14:textId="77777777" w:rsidR="009B63BC" w:rsidRPr="00443044" w:rsidRDefault="009B63BC" w:rsidP="009B63BC">
            <w:pPr>
              <w:numPr>
                <w:ilvl w:val="1"/>
                <w:numId w:val="11"/>
              </w:numPr>
              <w:overflowPunct/>
              <w:autoSpaceDE/>
              <w:autoSpaceDN/>
              <w:adjustRightInd/>
              <w:spacing w:after="0" w:line="240" w:lineRule="auto"/>
              <w:jc w:val="left"/>
              <w:textAlignment w:val="auto"/>
              <w:rPr>
                <w:bCs/>
                <w:color w:val="000000"/>
                <w:lang w:eastAsia="ar-SA"/>
              </w:rPr>
            </w:pPr>
            <w:r w:rsidRPr="00443044">
              <w:rPr>
                <w:bCs/>
                <w:color w:val="000000"/>
                <w:lang w:eastAsia="ar-SA"/>
              </w:rPr>
              <w:t>Repetition-level</w:t>
            </w:r>
          </w:p>
          <w:p w14:paraId="54F00DB5" w14:textId="7F6F0FC9" w:rsidR="009B63BC" w:rsidRPr="009B63BC" w:rsidRDefault="009B63BC" w:rsidP="009B63BC">
            <w:pPr>
              <w:numPr>
                <w:ilvl w:val="1"/>
                <w:numId w:val="11"/>
              </w:numPr>
              <w:overflowPunct/>
              <w:autoSpaceDE/>
              <w:autoSpaceDN/>
              <w:adjustRightInd/>
              <w:spacing w:after="0" w:line="240" w:lineRule="auto"/>
              <w:jc w:val="left"/>
              <w:textAlignment w:val="auto"/>
              <w:rPr>
                <w:bCs/>
                <w:color w:val="000000"/>
                <w:lang w:eastAsia="ar-SA"/>
              </w:rPr>
            </w:pPr>
            <w:r w:rsidRPr="00443044">
              <w:rPr>
                <w:bCs/>
                <w:color w:val="000000"/>
                <w:lang w:eastAsia="ar-SA"/>
              </w:rPr>
              <w:t>RV-level</w:t>
            </w:r>
          </w:p>
          <w:p w14:paraId="184AC04F" w14:textId="77777777" w:rsidR="009B63BC" w:rsidRPr="00443044" w:rsidRDefault="009B63BC" w:rsidP="009B63BC">
            <w:pPr>
              <w:spacing w:after="0"/>
              <w:rPr>
                <w:bCs/>
                <w:color w:val="000000"/>
                <w:lang w:eastAsia="ar-SA"/>
              </w:rPr>
            </w:pPr>
            <w:r w:rsidRPr="00443044">
              <w:rPr>
                <w:bCs/>
                <w:color w:val="000000"/>
                <w:lang w:eastAsia="ar-SA"/>
              </w:rPr>
              <w:t>For multi-tone NPUSCH format 1 transmissions, the following OCC schemes are considered by RAN1 for further study:</w:t>
            </w:r>
          </w:p>
          <w:p w14:paraId="06C04B3A" w14:textId="77777777" w:rsidR="009B63BC" w:rsidRPr="00443044" w:rsidRDefault="009B63BC" w:rsidP="009B63BC">
            <w:pPr>
              <w:numPr>
                <w:ilvl w:val="0"/>
                <w:numId w:val="12"/>
              </w:numPr>
              <w:overflowPunct/>
              <w:autoSpaceDE/>
              <w:autoSpaceDN/>
              <w:adjustRightInd/>
              <w:spacing w:after="0" w:line="240" w:lineRule="auto"/>
              <w:jc w:val="left"/>
              <w:textAlignment w:val="auto"/>
              <w:rPr>
                <w:bCs/>
                <w:color w:val="000000"/>
                <w:lang w:eastAsia="ar-SA"/>
              </w:rPr>
            </w:pPr>
            <w:r w:rsidRPr="00443044">
              <w:rPr>
                <w:bCs/>
                <w:color w:val="000000"/>
                <w:lang w:eastAsia="ar-SA"/>
              </w:rPr>
              <w:t>Time domain OCC where OCC spreads across:</w:t>
            </w:r>
          </w:p>
          <w:p w14:paraId="1A12B036" w14:textId="77777777" w:rsidR="009B63BC" w:rsidRPr="00443044" w:rsidRDefault="009B63BC" w:rsidP="009B63BC">
            <w:pPr>
              <w:numPr>
                <w:ilvl w:val="1"/>
                <w:numId w:val="11"/>
              </w:numPr>
              <w:overflowPunct/>
              <w:autoSpaceDE/>
              <w:autoSpaceDN/>
              <w:adjustRightInd/>
              <w:spacing w:after="0" w:line="240" w:lineRule="auto"/>
              <w:jc w:val="left"/>
              <w:textAlignment w:val="auto"/>
              <w:rPr>
                <w:bCs/>
                <w:color w:val="000000"/>
                <w:lang w:eastAsia="ar-SA"/>
              </w:rPr>
            </w:pPr>
            <w:r w:rsidRPr="00443044">
              <w:rPr>
                <w:bCs/>
                <w:color w:val="000000"/>
                <w:lang w:eastAsia="ar-SA"/>
              </w:rPr>
              <w:t>Symbol-level</w:t>
            </w:r>
          </w:p>
          <w:p w14:paraId="59FECDAD" w14:textId="569239CA" w:rsidR="009B63BC" w:rsidRPr="00443044" w:rsidRDefault="009B63BC" w:rsidP="009B63BC">
            <w:pPr>
              <w:numPr>
                <w:ilvl w:val="1"/>
                <w:numId w:val="11"/>
              </w:numPr>
              <w:overflowPunct/>
              <w:autoSpaceDE/>
              <w:autoSpaceDN/>
              <w:adjustRightInd/>
              <w:spacing w:after="0" w:line="240" w:lineRule="auto"/>
              <w:jc w:val="left"/>
              <w:textAlignment w:val="auto"/>
              <w:rPr>
                <w:bCs/>
                <w:color w:val="000000"/>
                <w:lang w:eastAsia="ar-SA"/>
              </w:rPr>
            </w:pPr>
            <w:r w:rsidRPr="00443044">
              <w:rPr>
                <w:bCs/>
                <w:color w:val="000000"/>
                <w:lang w:eastAsia="ar-SA"/>
              </w:rPr>
              <w:t>Slot-level (including N</w:t>
            </w:r>
            <w:r w:rsidR="00E20B7E">
              <w:rPr>
                <w:bCs/>
                <w:color w:val="000000"/>
                <w:lang w:eastAsia="ar-SA"/>
              </w:rPr>
              <w:t xml:space="preserve"> </w:t>
            </w:r>
            <w:r w:rsidRPr="00443044">
              <w:rPr>
                <w:bCs/>
                <w:color w:val="000000"/>
                <w:lang w:eastAsia="ar-SA"/>
              </w:rPr>
              <w:t>slot level)</w:t>
            </w:r>
          </w:p>
          <w:p w14:paraId="1F253952" w14:textId="77777777" w:rsidR="009B63BC" w:rsidRPr="00443044" w:rsidRDefault="009B63BC" w:rsidP="009B63BC">
            <w:pPr>
              <w:numPr>
                <w:ilvl w:val="1"/>
                <w:numId w:val="11"/>
              </w:numPr>
              <w:overflowPunct/>
              <w:autoSpaceDE/>
              <w:autoSpaceDN/>
              <w:adjustRightInd/>
              <w:spacing w:after="0" w:line="240" w:lineRule="auto"/>
              <w:jc w:val="left"/>
              <w:textAlignment w:val="auto"/>
              <w:rPr>
                <w:bCs/>
                <w:color w:val="000000"/>
                <w:lang w:eastAsia="ar-SA"/>
              </w:rPr>
            </w:pPr>
            <w:r w:rsidRPr="00443044">
              <w:rPr>
                <w:bCs/>
                <w:color w:val="000000"/>
                <w:lang w:eastAsia="ar-SA"/>
              </w:rPr>
              <w:t>Repetition-level</w:t>
            </w:r>
          </w:p>
          <w:p w14:paraId="7214BF99" w14:textId="77777777" w:rsidR="009B63BC" w:rsidRPr="00443044" w:rsidRDefault="009B63BC" w:rsidP="009B63BC">
            <w:pPr>
              <w:numPr>
                <w:ilvl w:val="1"/>
                <w:numId w:val="11"/>
              </w:numPr>
              <w:overflowPunct/>
              <w:autoSpaceDE/>
              <w:autoSpaceDN/>
              <w:adjustRightInd/>
              <w:spacing w:after="0" w:line="240" w:lineRule="auto"/>
              <w:jc w:val="left"/>
              <w:textAlignment w:val="auto"/>
              <w:rPr>
                <w:bCs/>
                <w:color w:val="000000"/>
                <w:lang w:eastAsia="ar-SA"/>
              </w:rPr>
            </w:pPr>
            <w:r w:rsidRPr="00443044">
              <w:rPr>
                <w:bCs/>
                <w:color w:val="000000"/>
                <w:lang w:eastAsia="ar-SA"/>
              </w:rPr>
              <w:t>RV-level</w:t>
            </w:r>
          </w:p>
          <w:p w14:paraId="1BD5FE1E" w14:textId="77777777" w:rsidR="009B63BC" w:rsidRDefault="009B63BC" w:rsidP="009B63BC">
            <w:pPr>
              <w:numPr>
                <w:ilvl w:val="0"/>
                <w:numId w:val="12"/>
              </w:numPr>
              <w:overflowPunct/>
              <w:autoSpaceDE/>
              <w:autoSpaceDN/>
              <w:adjustRightInd/>
              <w:spacing w:after="0" w:line="240" w:lineRule="auto"/>
              <w:jc w:val="left"/>
              <w:textAlignment w:val="auto"/>
              <w:rPr>
                <w:bCs/>
                <w:color w:val="000000"/>
                <w:lang w:eastAsia="x-none"/>
              </w:rPr>
            </w:pPr>
            <w:r w:rsidRPr="00443044">
              <w:rPr>
                <w:bCs/>
                <w:color w:val="000000"/>
                <w:lang w:eastAsia="ar-SA"/>
              </w:rPr>
              <w:t xml:space="preserve">Intra-symbol pre-DFT spreading OCC </w:t>
            </w:r>
          </w:p>
          <w:p w14:paraId="7B8278BF" w14:textId="77777777" w:rsidR="00E20B7E" w:rsidRDefault="00E20B7E" w:rsidP="00E20B7E">
            <w:pPr>
              <w:overflowPunct/>
              <w:autoSpaceDE/>
              <w:autoSpaceDN/>
              <w:adjustRightInd/>
              <w:spacing w:after="0" w:line="240" w:lineRule="auto"/>
              <w:jc w:val="left"/>
              <w:textAlignment w:val="auto"/>
              <w:rPr>
                <w:bCs/>
                <w:color w:val="000000"/>
                <w:lang w:eastAsia="ar-SA"/>
              </w:rPr>
            </w:pPr>
          </w:p>
          <w:p w14:paraId="3FB1D3F5" w14:textId="035D5B1A" w:rsidR="00E20B7E" w:rsidRPr="00443044" w:rsidRDefault="00E20B7E" w:rsidP="00E20B7E">
            <w:pPr>
              <w:spacing w:after="0"/>
              <w:rPr>
                <w:bCs/>
                <w:lang w:eastAsia="x-none"/>
              </w:rPr>
            </w:pPr>
            <w:r w:rsidRPr="00E20B7E">
              <w:rPr>
                <w:bCs/>
                <w:highlight w:val="green"/>
                <w:lang w:eastAsia="x-none"/>
              </w:rPr>
              <w:t>Agreement in RAN1 #116bis</w:t>
            </w:r>
          </w:p>
          <w:p w14:paraId="792401C6" w14:textId="77777777" w:rsidR="00E20B7E" w:rsidRDefault="00E20B7E" w:rsidP="00E20B7E">
            <w:pPr>
              <w:rPr>
                <w:bCs/>
                <w:szCs w:val="22"/>
              </w:rPr>
            </w:pPr>
            <w:r w:rsidRPr="00B47D93">
              <w:rPr>
                <w:bCs/>
                <w:szCs w:val="22"/>
              </w:rPr>
              <w:t>OCC multiplexing is not supported between a UE using NPUSCH format 1 with 3.75kHz SCS and another UE using NPUSCH format 1 with 15kHz SCS.</w:t>
            </w:r>
          </w:p>
          <w:p w14:paraId="11573042" w14:textId="77777777" w:rsidR="00E20B7E" w:rsidRDefault="00E20B7E" w:rsidP="00E20B7E">
            <w:pPr>
              <w:rPr>
                <w:lang w:eastAsia="ko-KR"/>
              </w:rPr>
            </w:pPr>
            <w:r>
              <w:rPr>
                <w:lang w:eastAsia="ko-KR"/>
              </w:rPr>
              <w:t>For OCC of NPUSCH format 1, RAN1 will not consider multiplexing more than 4 UEs.</w:t>
            </w:r>
          </w:p>
          <w:p w14:paraId="515DA128" w14:textId="77777777" w:rsidR="00E20B7E" w:rsidRPr="004D3D38" w:rsidRDefault="00E20B7E" w:rsidP="00E20B7E">
            <w:pPr>
              <w:rPr>
                <w:bCs/>
                <w:szCs w:val="22"/>
              </w:rPr>
            </w:pPr>
            <w:r w:rsidRPr="004D3D38">
              <w:rPr>
                <w:bCs/>
                <w:szCs w:val="22"/>
              </w:rPr>
              <w:t>For single-tone DMRS when OCC is applied to NPUSCH format 1, RAN1 considers at least the following for further study:</w:t>
            </w:r>
          </w:p>
          <w:p w14:paraId="0FFC54B3" w14:textId="77777777" w:rsidR="00E20B7E" w:rsidRPr="004D3D38" w:rsidRDefault="00E20B7E" w:rsidP="00E20B7E">
            <w:pPr>
              <w:numPr>
                <w:ilvl w:val="0"/>
                <w:numId w:val="16"/>
              </w:numPr>
              <w:overflowPunct/>
              <w:autoSpaceDE/>
              <w:autoSpaceDN/>
              <w:adjustRightInd/>
              <w:spacing w:after="0" w:line="240" w:lineRule="auto"/>
              <w:jc w:val="left"/>
              <w:textAlignment w:val="auto"/>
              <w:rPr>
                <w:bCs/>
                <w:szCs w:val="22"/>
              </w:rPr>
            </w:pPr>
            <w:r w:rsidRPr="004D3D38">
              <w:rPr>
                <w:bCs/>
                <w:szCs w:val="22"/>
              </w:rPr>
              <w:t xml:space="preserve">TDM of DMRS. </w:t>
            </w:r>
            <w:r w:rsidRPr="004D3D38">
              <w:rPr>
                <w:rFonts w:hint="eastAsia"/>
                <w:bCs/>
                <w:szCs w:val="22"/>
              </w:rPr>
              <w:t xml:space="preserve">The time domain locations of </w:t>
            </w:r>
            <w:r w:rsidRPr="004D3D38">
              <w:rPr>
                <w:bCs/>
                <w:szCs w:val="22"/>
              </w:rPr>
              <w:t>DMRS for different UEs are different.</w:t>
            </w:r>
            <w:r w:rsidRPr="004D3D38">
              <w:rPr>
                <w:rFonts w:hint="eastAsia"/>
                <w:bCs/>
                <w:szCs w:val="22"/>
              </w:rPr>
              <w:t xml:space="preserve"> No OCC is applied for the DMRS of different UEs.</w:t>
            </w:r>
            <w:r w:rsidRPr="004D3D38">
              <w:rPr>
                <w:bCs/>
                <w:szCs w:val="22"/>
              </w:rPr>
              <w:t xml:space="preserve"> </w:t>
            </w:r>
          </w:p>
          <w:p w14:paraId="5E4A1059" w14:textId="77777777" w:rsidR="00E20B7E" w:rsidRPr="004D3D38" w:rsidRDefault="00E20B7E" w:rsidP="00E20B7E">
            <w:pPr>
              <w:numPr>
                <w:ilvl w:val="1"/>
                <w:numId w:val="16"/>
              </w:numPr>
              <w:overflowPunct/>
              <w:autoSpaceDE/>
              <w:autoSpaceDN/>
              <w:adjustRightInd/>
              <w:spacing w:after="0" w:line="240" w:lineRule="auto"/>
              <w:jc w:val="left"/>
              <w:textAlignment w:val="auto"/>
              <w:rPr>
                <w:bCs/>
                <w:szCs w:val="22"/>
              </w:rPr>
            </w:pPr>
            <w:r w:rsidRPr="004D3D38">
              <w:rPr>
                <w:bCs/>
                <w:szCs w:val="22"/>
              </w:rPr>
              <w:t xml:space="preserve">FFS: Detailed mapping </w:t>
            </w:r>
          </w:p>
          <w:p w14:paraId="5A61FE72" w14:textId="77777777" w:rsidR="00E20B7E" w:rsidRPr="004D3D38" w:rsidRDefault="00E20B7E" w:rsidP="00E20B7E">
            <w:pPr>
              <w:numPr>
                <w:ilvl w:val="0"/>
                <w:numId w:val="16"/>
              </w:numPr>
              <w:overflowPunct/>
              <w:autoSpaceDE/>
              <w:autoSpaceDN/>
              <w:adjustRightInd/>
              <w:spacing w:after="0" w:line="240" w:lineRule="auto"/>
              <w:jc w:val="left"/>
              <w:textAlignment w:val="auto"/>
              <w:rPr>
                <w:bCs/>
                <w:szCs w:val="22"/>
              </w:rPr>
            </w:pPr>
            <w:r w:rsidRPr="004D3D38">
              <w:rPr>
                <w:bCs/>
                <w:szCs w:val="22"/>
              </w:rPr>
              <w:t xml:space="preserve">CDM of DMRS. </w:t>
            </w:r>
            <w:r w:rsidRPr="004D3D38">
              <w:rPr>
                <w:rFonts w:hint="eastAsia"/>
                <w:bCs/>
                <w:szCs w:val="22"/>
              </w:rPr>
              <w:t xml:space="preserve">The time domain locations of </w:t>
            </w:r>
            <w:r w:rsidRPr="004D3D38">
              <w:rPr>
                <w:bCs/>
                <w:szCs w:val="22"/>
              </w:rPr>
              <w:t xml:space="preserve">DMRS for different UEs are </w:t>
            </w:r>
            <w:r w:rsidRPr="004D3D38">
              <w:rPr>
                <w:rFonts w:hint="eastAsia"/>
                <w:bCs/>
                <w:szCs w:val="22"/>
              </w:rPr>
              <w:t>the same. Different OCCs are applied for the</w:t>
            </w:r>
            <w:r w:rsidRPr="004D3D38">
              <w:rPr>
                <w:bCs/>
                <w:szCs w:val="22"/>
              </w:rPr>
              <w:t xml:space="preserve"> DMRS </w:t>
            </w:r>
            <w:r w:rsidRPr="004D3D38">
              <w:rPr>
                <w:rFonts w:hint="eastAsia"/>
                <w:bCs/>
                <w:szCs w:val="22"/>
              </w:rPr>
              <w:t>of</w:t>
            </w:r>
            <w:r w:rsidRPr="004D3D38">
              <w:rPr>
                <w:bCs/>
                <w:szCs w:val="22"/>
              </w:rPr>
              <w:t xml:space="preserve"> different UEs. </w:t>
            </w:r>
          </w:p>
          <w:p w14:paraId="7C6B4CA1" w14:textId="77777777" w:rsidR="00E20B7E" w:rsidRPr="004D3D38" w:rsidRDefault="00E20B7E" w:rsidP="00E20B7E">
            <w:pPr>
              <w:numPr>
                <w:ilvl w:val="1"/>
                <w:numId w:val="16"/>
              </w:numPr>
              <w:overflowPunct/>
              <w:autoSpaceDE/>
              <w:autoSpaceDN/>
              <w:adjustRightInd/>
              <w:spacing w:after="0" w:line="240" w:lineRule="auto"/>
              <w:jc w:val="left"/>
              <w:textAlignment w:val="auto"/>
              <w:rPr>
                <w:bCs/>
                <w:szCs w:val="22"/>
              </w:rPr>
            </w:pPr>
            <w:r w:rsidRPr="004D3D38">
              <w:rPr>
                <w:bCs/>
                <w:szCs w:val="22"/>
              </w:rPr>
              <w:t>FFS: Detailed mapping</w:t>
            </w:r>
          </w:p>
          <w:p w14:paraId="6FF34813" w14:textId="24AB4CFD" w:rsidR="00E20B7E" w:rsidRPr="00E20B7E" w:rsidRDefault="00E20B7E" w:rsidP="00E20B7E">
            <w:pPr>
              <w:numPr>
                <w:ilvl w:val="0"/>
                <w:numId w:val="16"/>
              </w:numPr>
              <w:overflowPunct/>
              <w:autoSpaceDE/>
              <w:autoSpaceDN/>
              <w:adjustRightInd/>
              <w:spacing w:after="0" w:line="240" w:lineRule="auto"/>
              <w:jc w:val="left"/>
              <w:textAlignment w:val="auto"/>
              <w:rPr>
                <w:bCs/>
                <w:szCs w:val="22"/>
              </w:rPr>
            </w:pPr>
            <w:r>
              <w:rPr>
                <w:bCs/>
                <w:szCs w:val="22"/>
              </w:rPr>
              <w:t>O</w:t>
            </w:r>
            <w:r w:rsidRPr="004D3D38">
              <w:rPr>
                <w:bCs/>
                <w:szCs w:val="22"/>
              </w:rPr>
              <w:t>ther schemes are not precluded, including combinations of the above</w:t>
            </w:r>
          </w:p>
        </w:tc>
      </w:tr>
    </w:tbl>
    <w:p w14:paraId="37735986" w14:textId="186D3206" w:rsidR="00805AA9" w:rsidRDefault="009445B1" w:rsidP="00846C21">
      <w:pPr>
        <w:spacing w:beforeLines="50" w:before="156" w:after="120" w:line="240" w:lineRule="auto"/>
      </w:pPr>
      <w:r>
        <w:t>S</w:t>
      </w:r>
      <w:r w:rsidR="0017501F">
        <w:t>in</w:t>
      </w:r>
      <w:r w:rsidR="00E3718C">
        <w:t>c</w:t>
      </w:r>
      <w:r w:rsidR="0017501F">
        <w:t>e only some initial conclusions for further evaluation and study</w:t>
      </w:r>
      <w:r w:rsidR="00EB5787">
        <w:t xml:space="preserve"> were made</w:t>
      </w:r>
      <w:r w:rsidR="0017501F">
        <w:t xml:space="preserve">, </w:t>
      </w:r>
      <w:r w:rsidR="00805AA9">
        <w:t xml:space="preserve">we should wait until RAN1 has made </w:t>
      </w:r>
      <w:r w:rsidR="009B63BC">
        <w:t xml:space="preserve">sufficient progress </w:t>
      </w:r>
      <w:r>
        <w:t xml:space="preserve">on this topic </w:t>
      </w:r>
      <w:r w:rsidR="009B63BC">
        <w:t>to initiate RAN2 discussion.</w:t>
      </w:r>
    </w:p>
    <w:p w14:paraId="493EE3C7" w14:textId="0BB28791" w:rsidR="009B63BC" w:rsidRDefault="009B63BC" w:rsidP="009B63BC">
      <w:pPr>
        <w:spacing w:after="240"/>
        <w:ind w:rightChars="100" w:right="220"/>
        <w:rPr>
          <w:rFonts w:eastAsiaTheme="minorEastAsia"/>
          <w:b/>
        </w:rPr>
      </w:pPr>
      <w:r>
        <w:rPr>
          <w:rFonts w:eastAsiaTheme="minorEastAsia"/>
          <w:b/>
        </w:rPr>
        <w:lastRenderedPageBreak/>
        <w:t>Proposal 1</w:t>
      </w:r>
      <w:r w:rsidRPr="00CB7602">
        <w:rPr>
          <w:rFonts w:eastAsiaTheme="minorEastAsia"/>
          <w:b/>
        </w:rPr>
        <w:t xml:space="preserve">: </w:t>
      </w:r>
      <w:r>
        <w:rPr>
          <w:rFonts w:eastAsiaTheme="minorEastAsia"/>
          <w:b/>
        </w:rPr>
        <w:t>Postpone RAN2 discussion on OCC until sufficient progress is made in RAN1.</w:t>
      </w:r>
    </w:p>
    <w:p w14:paraId="5B077089" w14:textId="5E80D3D2" w:rsidR="00A7045E" w:rsidRPr="00A7045E" w:rsidRDefault="00A7045E" w:rsidP="00A7045E">
      <w:pPr>
        <w:spacing w:beforeLines="50" w:before="156" w:after="120" w:line="240" w:lineRule="auto"/>
      </w:pPr>
      <w:r w:rsidRPr="00A7045E">
        <w:rPr>
          <w:rFonts w:hint="eastAsia"/>
        </w:rPr>
        <w:t>B</w:t>
      </w:r>
      <w:r w:rsidRPr="00A7045E">
        <w:t>esides, during the last meeting, we made the following agreement:</w:t>
      </w:r>
    </w:p>
    <w:p w14:paraId="0F4B08F1" w14:textId="40CF8D0F" w:rsidR="00A7045E" w:rsidRDefault="00A7045E" w:rsidP="001302E8">
      <w:pPr>
        <w:spacing w:afterLines="50" w:after="156"/>
        <w:ind w:rightChars="100" w:right="220"/>
        <w:rPr>
          <w:bCs/>
          <w:i/>
        </w:rPr>
      </w:pPr>
      <w:r w:rsidRPr="00A7045E">
        <w:rPr>
          <w:bCs/>
          <w:i/>
        </w:rPr>
        <w:t xml:space="preserve">Both NB-IoT and </w:t>
      </w:r>
      <w:proofErr w:type="spellStart"/>
      <w:r w:rsidRPr="00A7045E">
        <w:rPr>
          <w:bCs/>
          <w:i/>
        </w:rPr>
        <w:t>eMTC</w:t>
      </w:r>
      <w:proofErr w:type="spellEnd"/>
      <w:r w:rsidRPr="00A7045E">
        <w:rPr>
          <w:bCs/>
          <w:i/>
        </w:rPr>
        <w:t xml:space="preserve"> are within scope of uplink capacity enhancements</w:t>
      </w:r>
      <w:r>
        <w:rPr>
          <w:bCs/>
          <w:i/>
        </w:rPr>
        <w:t>.</w:t>
      </w:r>
    </w:p>
    <w:p w14:paraId="0228D4F4" w14:textId="3857EA64" w:rsidR="001302E8" w:rsidRDefault="001302E8" w:rsidP="001302E8">
      <w:pPr>
        <w:spacing w:afterLines="50" w:after="156"/>
        <w:ind w:rightChars="100" w:right="220"/>
      </w:pPr>
      <w:r>
        <w:t xml:space="preserve">The intention of this agreement was only for EDT enhancement, not OCC enhancement. Because OCC enhancement is only for NB IoT in IoT NTN based on the WID. </w:t>
      </w:r>
      <w:proofErr w:type="gramStart"/>
      <w:r>
        <w:t>So</w:t>
      </w:r>
      <w:proofErr w:type="gramEnd"/>
      <w:r>
        <w:t xml:space="preserve"> it is better to clarify </w:t>
      </w:r>
      <w:r w:rsidR="00EB5787">
        <w:t xml:space="preserve">that </w:t>
      </w:r>
      <w:r>
        <w:t xml:space="preserve">the above agreement was </w:t>
      </w:r>
      <w:r w:rsidR="000640A7">
        <w:t xml:space="preserve">only </w:t>
      </w:r>
      <w:r>
        <w:t>for EDT enhancement to avoid confusion.</w:t>
      </w:r>
    </w:p>
    <w:p w14:paraId="393DEA13" w14:textId="77777777" w:rsidR="006A2D89" w:rsidRDefault="001302E8" w:rsidP="00805AA9">
      <w:pPr>
        <w:spacing w:line="240" w:lineRule="auto"/>
        <w:outlineLvl w:val="1"/>
        <w:rPr>
          <w:rFonts w:eastAsiaTheme="minorEastAsia"/>
          <w:b/>
        </w:rPr>
      </w:pPr>
      <w:r>
        <w:rPr>
          <w:rFonts w:eastAsiaTheme="minorEastAsia"/>
          <w:b/>
        </w:rPr>
        <w:t>Proposal 2</w:t>
      </w:r>
      <w:r w:rsidRPr="00CB7602">
        <w:rPr>
          <w:rFonts w:eastAsiaTheme="minorEastAsia"/>
          <w:b/>
        </w:rPr>
        <w:t xml:space="preserve">: </w:t>
      </w:r>
      <w:r w:rsidRPr="001302E8">
        <w:rPr>
          <w:rFonts w:eastAsiaTheme="minorEastAsia"/>
          <w:b/>
        </w:rPr>
        <w:t xml:space="preserve">Both NB-IoT and </w:t>
      </w:r>
      <w:proofErr w:type="spellStart"/>
      <w:r w:rsidRPr="001302E8">
        <w:rPr>
          <w:rFonts w:eastAsiaTheme="minorEastAsia"/>
          <w:b/>
        </w:rPr>
        <w:t>eMTC</w:t>
      </w:r>
      <w:proofErr w:type="spellEnd"/>
      <w:r w:rsidRPr="001302E8">
        <w:rPr>
          <w:rFonts w:eastAsiaTheme="minorEastAsia"/>
          <w:b/>
        </w:rPr>
        <w:t xml:space="preserve"> are within </w:t>
      </w:r>
      <w:r>
        <w:rPr>
          <w:rFonts w:eastAsiaTheme="minorEastAsia"/>
          <w:b/>
        </w:rPr>
        <w:t xml:space="preserve">the </w:t>
      </w:r>
      <w:r w:rsidRPr="001302E8">
        <w:rPr>
          <w:rFonts w:eastAsiaTheme="minorEastAsia"/>
          <w:b/>
        </w:rPr>
        <w:t xml:space="preserve">scope of </w:t>
      </w:r>
      <w:r>
        <w:rPr>
          <w:rFonts w:eastAsiaTheme="minorEastAsia"/>
          <w:b/>
        </w:rPr>
        <w:t>EDT</w:t>
      </w:r>
      <w:r w:rsidRPr="001302E8">
        <w:rPr>
          <w:rFonts w:eastAsiaTheme="minorEastAsia"/>
          <w:b/>
        </w:rPr>
        <w:t xml:space="preserve"> enhancement</w:t>
      </w:r>
      <w:r>
        <w:rPr>
          <w:rFonts w:eastAsiaTheme="minorEastAsia"/>
          <w:b/>
        </w:rPr>
        <w:t xml:space="preserve">s. Only </w:t>
      </w:r>
      <w:r w:rsidRPr="001302E8">
        <w:rPr>
          <w:rFonts w:eastAsiaTheme="minorEastAsia"/>
          <w:b/>
        </w:rPr>
        <w:t xml:space="preserve">NB-IoT </w:t>
      </w:r>
      <w:r>
        <w:rPr>
          <w:rFonts w:eastAsiaTheme="minorEastAsia"/>
          <w:b/>
        </w:rPr>
        <w:t>is</w:t>
      </w:r>
      <w:r w:rsidRPr="001302E8">
        <w:rPr>
          <w:rFonts w:eastAsiaTheme="minorEastAsia"/>
          <w:b/>
        </w:rPr>
        <w:t xml:space="preserve"> within </w:t>
      </w:r>
      <w:r>
        <w:rPr>
          <w:rFonts w:eastAsiaTheme="minorEastAsia"/>
          <w:b/>
        </w:rPr>
        <w:t xml:space="preserve">the </w:t>
      </w:r>
      <w:r w:rsidRPr="001302E8">
        <w:rPr>
          <w:rFonts w:eastAsiaTheme="minorEastAsia"/>
          <w:b/>
        </w:rPr>
        <w:t xml:space="preserve">scope of </w:t>
      </w:r>
      <w:r>
        <w:rPr>
          <w:rFonts w:eastAsiaTheme="minorEastAsia"/>
          <w:b/>
        </w:rPr>
        <w:t>OCC</w:t>
      </w:r>
      <w:r w:rsidRPr="001302E8">
        <w:rPr>
          <w:rFonts w:eastAsiaTheme="minorEastAsia"/>
          <w:b/>
        </w:rPr>
        <w:t xml:space="preserve"> enhancements</w:t>
      </w:r>
      <w:r>
        <w:rPr>
          <w:rFonts w:eastAsiaTheme="minorEastAsia"/>
          <w:b/>
        </w:rPr>
        <w:t>.</w:t>
      </w:r>
    </w:p>
    <w:p w14:paraId="2CC87B8B" w14:textId="50070B00" w:rsidR="00805AA9" w:rsidRPr="003968A7" w:rsidRDefault="00805AA9" w:rsidP="00805AA9">
      <w:pPr>
        <w:spacing w:line="240" w:lineRule="auto"/>
        <w:outlineLvl w:val="1"/>
        <w:rPr>
          <w:rFonts w:ascii="Arial" w:hAnsi="Arial" w:cs="Arial"/>
          <w:sz w:val="28"/>
          <w:szCs w:val="24"/>
        </w:rPr>
      </w:pPr>
      <w:r w:rsidRPr="003968A7">
        <w:rPr>
          <w:rFonts w:ascii="Arial" w:hAnsi="Arial" w:cs="Arial"/>
          <w:sz w:val="28"/>
          <w:szCs w:val="24"/>
        </w:rPr>
        <w:t>2.2 EDT enhancement</w:t>
      </w:r>
      <w:r w:rsidR="001302E8">
        <w:rPr>
          <w:rFonts w:ascii="Arial" w:hAnsi="Arial" w:cs="Arial"/>
          <w:sz w:val="28"/>
          <w:szCs w:val="24"/>
        </w:rPr>
        <w:t>s</w:t>
      </w:r>
    </w:p>
    <w:p w14:paraId="1A23A2B8" w14:textId="293FF9F4" w:rsidR="00433CA7" w:rsidRPr="003968A7" w:rsidRDefault="00433CA7" w:rsidP="003968A7">
      <w:pPr>
        <w:spacing w:line="240" w:lineRule="auto"/>
        <w:outlineLvl w:val="2"/>
        <w:rPr>
          <w:sz w:val="24"/>
        </w:rPr>
      </w:pPr>
      <w:r w:rsidRPr="003968A7">
        <w:rPr>
          <w:rFonts w:ascii="Arial" w:eastAsiaTheme="minorEastAsia" w:hAnsi="Arial" w:cs="Arial"/>
          <w:sz w:val="24"/>
        </w:rPr>
        <w:t xml:space="preserve">2.2.1 </w:t>
      </w:r>
      <w:r w:rsidR="009010F3">
        <w:rPr>
          <w:rFonts w:ascii="Arial" w:eastAsiaTheme="minorEastAsia" w:hAnsi="Arial" w:cs="Arial"/>
          <w:sz w:val="24"/>
        </w:rPr>
        <w:t>Consideration</w:t>
      </w:r>
      <w:r w:rsidR="009010F3" w:rsidRPr="003968A7">
        <w:rPr>
          <w:rFonts w:ascii="Arial" w:eastAsiaTheme="minorEastAsia" w:hAnsi="Arial" w:cs="Arial"/>
          <w:sz w:val="24"/>
        </w:rPr>
        <w:t xml:space="preserve"> </w:t>
      </w:r>
      <w:r w:rsidRPr="003968A7">
        <w:rPr>
          <w:rFonts w:ascii="Arial" w:eastAsiaTheme="minorEastAsia" w:hAnsi="Arial" w:cs="Arial"/>
          <w:sz w:val="24"/>
        </w:rPr>
        <w:t>of contention based PUR</w:t>
      </w:r>
    </w:p>
    <w:p w14:paraId="73EAF803" w14:textId="713525BA" w:rsidR="00C5074F" w:rsidRDefault="00A35410" w:rsidP="00860ECD">
      <w:pPr>
        <w:spacing w:line="240" w:lineRule="auto"/>
        <w:rPr>
          <w:szCs w:val="22"/>
        </w:rPr>
      </w:pPr>
      <w:r>
        <w:t xml:space="preserve">In </w:t>
      </w:r>
      <w:r w:rsidRPr="00A35410">
        <w:t>Rel-15</w:t>
      </w:r>
      <w:r w:rsidR="00F43C87">
        <w:t>,</w:t>
      </w:r>
      <w:r w:rsidRPr="00A35410">
        <w:t xml:space="preserve"> MO-EDT allows one UL data transmission (in Msg3)</w:t>
      </w:r>
      <w:r>
        <w:t xml:space="preserve"> </w:t>
      </w:r>
      <w:r w:rsidRPr="00A35410">
        <w:t xml:space="preserve">optionally followed by one DL </w:t>
      </w:r>
      <w:r w:rsidR="00542515">
        <w:rPr>
          <w:bCs/>
        </w:rPr>
        <w:t>transmission</w:t>
      </w:r>
      <w:r w:rsidR="00542515" w:rsidRPr="00A35410">
        <w:t xml:space="preserve"> </w:t>
      </w:r>
      <w:r w:rsidRPr="00A35410">
        <w:t xml:space="preserve">(in Msg4) during the </w:t>
      </w:r>
      <w:proofErr w:type="gramStart"/>
      <w:r w:rsidRPr="00A35410">
        <w:t>random access</w:t>
      </w:r>
      <w:proofErr w:type="gramEnd"/>
      <w:r w:rsidRPr="00A35410">
        <w:t xml:space="preserve"> procedure, avoiding </w:t>
      </w:r>
      <w:r w:rsidR="00F43C87">
        <w:t xml:space="preserve">UE’s </w:t>
      </w:r>
      <w:r w:rsidRPr="00A35410">
        <w:t xml:space="preserve">transition to RRC_CONNECTED mode. </w:t>
      </w:r>
      <w:r>
        <w:t>I</w:t>
      </w:r>
      <w:r w:rsidRPr="00A35410">
        <w:t>n Rel-16</w:t>
      </w:r>
      <w:r w:rsidR="00F43C87">
        <w:t>,</w:t>
      </w:r>
      <w:r w:rsidRPr="00A35410">
        <w:t xml:space="preserve"> preconfigured uplink resource (PUR) is introduced to further improve latency</w:t>
      </w:r>
      <w:r w:rsidR="008619AF">
        <w:t>/efficiency</w:t>
      </w:r>
      <w:r w:rsidRPr="00A35410">
        <w:t xml:space="preserve"> for small data transmission </w:t>
      </w:r>
      <w:r>
        <w:t>compared to MO-EDT</w:t>
      </w:r>
      <w:r w:rsidR="00F43C87">
        <w:t>.</w:t>
      </w:r>
      <w:r w:rsidRPr="00A35410">
        <w:t xml:space="preserve"> Msg1 and Msg2 in random access procedure are not needed</w:t>
      </w:r>
      <w:r>
        <w:t xml:space="preserve"> in PUR. </w:t>
      </w:r>
      <w:r w:rsidR="00F43C87">
        <w:t xml:space="preserve">UE can directly begin with data transmission </w:t>
      </w:r>
      <w:r w:rsidR="008619AF">
        <w:t xml:space="preserve">on the </w:t>
      </w:r>
      <w:r w:rsidR="008619AF" w:rsidRPr="00A35410">
        <w:t>UL resource</w:t>
      </w:r>
      <w:r w:rsidR="008619AF" w:rsidRPr="008619AF">
        <w:t xml:space="preserve"> </w:t>
      </w:r>
      <w:r w:rsidR="008619AF" w:rsidRPr="00A35410">
        <w:t>preconfigured</w:t>
      </w:r>
      <w:r w:rsidR="008619AF">
        <w:t xml:space="preserve"> in </w:t>
      </w:r>
      <w:proofErr w:type="spellStart"/>
      <w:r w:rsidR="008619AF" w:rsidRPr="008619AF">
        <w:rPr>
          <w:i/>
        </w:rPr>
        <w:t>RRCRelease</w:t>
      </w:r>
      <w:proofErr w:type="spellEnd"/>
      <w:r w:rsidR="008619AF">
        <w:t xml:space="preserve"> </w:t>
      </w:r>
      <w:r w:rsidR="009445B1">
        <w:t xml:space="preserve">message </w:t>
      </w:r>
      <w:r w:rsidR="00F43C87">
        <w:t>in case</w:t>
      </w:r>
      <w:r w:rsidR="008619AF">
        <w:t xml:space="preserve"> the UE has valid TA. </w:t>
      </w:r>
    </w:p>
    <w:p w14:paraId="1E234305" w14:textId="340D3272" w:rsidR="00662C39" w:rsidRDefault="00860ECD" w:rsidP="00860ECD">
      <w:pPr>
        <w:spacing w:line="240" w:lineRule="auto"/>
        <w:rPr>
          <w:bCs/>
        </w:rPr>
      </w:pPr>
      <w:r>
        <w:rPr>
          <w:rFonts w:hint="eastAsia"/>
        </w:rPr>
        <w:t>I</w:t>
      </w:r>
      <w:r>
        <w:t xml:space="preserve">n order to increase </w:t>
      </w:r>
      <w:r>
        <w:rPr>
          <w:szCs w:val="22"/>
        </w:rPr>
        <w:t xml:space="preserve">the uplink capacity for IoT-NTN, we have decided to </w:t>
      </w:r>
      <w:r w:rsidR="008619AF">
        <w:rPr>
          <w:szCs w:val="22"/>
        </w:rPr>
        <w:t xml:space="preserve">enhance the current EDT </w:t>
      </w:r>
      <w:r w:rsidR="009445B1">
        <w:rPr>
          <w:szCs w:val="22"/>
        </w:rPr>
        <w:t xml:space="preserve">procedure </w:t>
      </w:r>
      <w:r w:rsidRPr="00523418">
        <w:rPr>
          <w:szCs w:val="22"/>
        </w:rPr>
        <w:t xml:space="preserve">to reduce the necessary </w:t>
      </w:r>
      <w:r w:rsidRPr="00D03554">
        <w:rPr>
          <w:szCs w:val="22"/>
        </w:rPr>
        <w:t xml:space="preserve">uplink and downlink signaling </w:t>
      </w:r>
      <w:r w:rsidRPr="00523418">
        <w:rPr>
          <w:szCs w:val="22"/>
        </w:rPr>
        <w:t>overhead</w:t>
      </w:r>
      <w:r>
        <w:rPr>
          <w:szCs w:val="22"/>
        </w:rPr>
        <w:t xml:space="preserve"> for data </w:t>
      </w:r>
      <w:r w:rsidR="00C5074F">
        <w:rPr>
          <w:szCs w:val="22"/>
        </w:rPr>
        <w:t>transmission</w:t>
      </w:r>
      <w:r>
        <w:rPr>
          <w:szCs w:val="22"/>
        </w:rPr>
        <w:t xml:space="preserve">. </w:t>
      </w:r>
      <w:r w:rsidR="008D3288">
        <w:rPr>
          <w:rFonts w:eastAsiaTheme="minorEastAsia"/>
        </w:rPr>
        <w:t xml:space="preserve">According to </w:t>
      </w:r>
      <w:r w:rsidR="008D3288">
        <w:rPr>
          <w:rFonts w:eastAsiaTheme="minorEastAsia"/>
          <w:bCs/>
          <w:szCs w:val="22"/>
        </w:rPr>
        <w:t xml:space="preserve">objectives </w:t>
      </w:r>
      <w:r w:rsidR="00C5074F">
        <w:rPr>
          <w:rFonts w:eastAsiaTheme="minorEastAsia"/>
          <w:bCs/>
          <w:szCs w:val="22"/>
        </w:rPr>
        <w:t xml:space="preserve">of </w:t>
      </w:r>
      <w:r w:rsidR="008D3288">
        <w:rPr>
          <w:rFonts w:eastAsiaTheme="minorEastAsia"/>
          <w:bCs/>
          <w:szCs w:val="22"/>
        </w:rPr>
        <w:t>IoT-NTN</w:t>
      </w:r>
      <w:r w:rsidR="00662C39">
        <w:rPr>
          <w:rFonts w:eastAsiaTheme="minorEastAsia"/>
          <w:bCs/>
          <w:szCs w:val="22"/>
        </w:rPr>
        <w:t xml:space="preserve"> WID</w:t>
      </w:r>
      <w:r w:rsidR="008D3288">
        <w:rPr>
          <w:rFonts w:eastAsiaTheme="minorEastAsia" w:hint="eastAsia"/>
          <w:bCs/>
          <w:szCs w:val="22"/>
        </w:rPr>
        <w:t>,</w:t>
      </w:r>
      <w:r w:rsidR="008D3288">
        <w:rPr>
          <w:rFonts w:eastAsiaTheme="minorEastAsia"/>
          <w:bCs/>
          <w:szCs w:val="22"/>
        </w:rPr>
        <w:t xml:space="preserve"> there </w:t>
      </w:r>
      <w:r w:rsidR="00C5074F">
        <w:rPr>
          <w:rFonts w:eastAsiaTheme="minorEastAsia"/>
          <w:bCs/>
          <w:szCs w:val="22"/>
        </w:rPr>
        <w:t xml:space="preserve">will be </w:t>
      </w:r>
      <w:r w:rsidR="00662C39">
        <w:rPr>
          <w:rFonts w:eastAsiaTheme="minorEastAsia" w:hint="eastAsia"/>
          <w:bCs/>
          <w:szCs w:val="22"/>
        </w:rPr>
        <w:t>n</w:t>
      </w:r>
      <w:r w:rsidR="00662C39">
        <w:rPr>
          <w:rFonts w:eastAsiaTheme="minorEastAsia"/>
          <w:bCs/>
          <w:szCs w:val="22"/>
        </w:rPr>
        <w:t xml:space="preserve">o </w:t>
      </w:r>
      <w:r w:rsidR="00662C39">
        <w:rPr>
          <w:bCs/>
        </w:rPr>
        <w:t>msg1/</w:t>
      </w:r>
      <w:r w:rsidR="00662C39">
        <w:t xml:space="preserve"> </w:t>
      </w:r>
      <w:r w:rsidR="00662C39">
        <w:rPr>
          <w:bCs/>
        </w:rPr>
        <w:t>Random Access Response</w:t>
      </w:r>
      <w:r w:rsidR="00C5074F">
        <w:rPr>
          <w:bCs/>
        </w:rPr>
        <w:t>, and msg4 will be optimized</w:t>
      </w:r>
      <w:r w:rsidR="00662C39">
        <w:rPr>
          <w:bCs/>
        </w:rPr>
        <w:t xml:space="preserve">. </w:t>
      </w:r>
      <w:r w:rsidR="00C5074F">
        <w:rPr>
          <w:bCs/>
        </w:rPr>
        <w:t>This</w:t>
      </w:r>
      <w:r w:rsidR="00F00A5C">
        <w:rPr>
          <w:bCs/>
        </w:rPr>
        <w:t xml:space="preserve"> is very similar with </w:t>
      </w:r>
      <w:r w:rsidR="00C5074F">
        <w:rPr>
          <w:bCs/>
        </w:rPr>
        <w:t>the</w:t>
      </w:r>
      <w:r w:rsidR="00F00A5C" w:rsidRPr="00F00A5C">
        <w:rPr>
          <w:bCs/>
        </w:rPr>
        <w:t xml:space="preserve"> </w:t>
      </w:r>
      <w:r w:rsidR="00F00A5C">
        <w:rPr>
          <w:bCs/>
        </w:rPr>
        <w:t xml:space="preserve">PUR </w:t>
      </w:r>
      <w:r w:rsidR="00C5074F">
        <w:rPr>
          <w:bCs/>
        </w:rPr>
        <w:t xml:space="preserve">mechanism </w:t>
      </w:r>
      <w:r w:rsidR="00F00A5C">
        <w:rPr>
          <w:bCs/>
        </w:rPr>
        <w:t xml:space="preserve">which </w:t>
      </w:r>
      <w:r w:rsidR="0042351F">
        <w:rPr>
          <w:bCs/>
        </w:rPr>
        <w:t>is a</w:t>
      </w:r>
      <w:r w:rsidR="00C5074F">
        <w:rPr>
          <w:bCs/>
        </w:rPr>
        <w:t>n existing</w:t>
      </w:r>
      <w:r w:rsidR="0042351F">
        <w:rPr>
          <w:bCs/>
        </w:rPr>
        <w:t xml:space="preserve"> enhancement</w:t>
      </w:r>
      <w:r w:rsidR="008F7BF2">
        <w:rPr>
          <w:bCs/>
        </w:rPr>
        <w:t xml:space="preserve"> of EDT</w:t>
      </w:r>
      <w:r w:rsidR="00C5074F">
        <w:rPr>
          <w:bCs/>
        </w:rPr>
        <w:t xml:space="preserve">. To avoid repeating the discussion </w:t>
      </w:r>
      <w:r w:rsidR="00EB5787">
        <w:rPr>
          <w:bCs/>
        </w:rPr>
        <w:t xml:space="preserve">that </w:t>
      </w:r>
      <w:r w:rsidR="00C5074F">
        <w:rPr>
          <w:bCs/>
        </w:rPr>
        <w:t>already happened</w:t>
      </w:r>
      <w:r w:rsidR="00910B3E">
        <w:rPr>
          <w:bCs/>
        </w:rPr>
        <w:t xml:space="preserve"> in Rel-16</w:t>
      </w:r>
      <w:r w:rsidR="008F7BF2">
        <w:rPr>
          <w:bCs/>
        </w:rPr>
        <w:t xml:space="preserve">, we can directly </w:t>
      </w:r>
      <w:r w:rsidR="00910B3E">
        <w:rPr>
          <w:bCs/>
        </w:rPr>
        <w:t>take PUR</w:t>
      </w:r>
      <w:r w:rsidR="008F7BF2" w:rsidRPr="00FD3726">
        <w:rPr>
          <w:bCs/>
        </w:rPr>
        <w:t xml:space="preserve"> as the baseline</w:t>
      </w:r>
      <w:r w:rsidR="00910B3E">
        <w:rPr>
          <w:bCs/>
        </w:rPr>
        <w:t xml:space="preserve"> in IoT NTN for uplink capacity enhancement</w:t>
      </w:r>
      <w:r w:rsidR="008F7BF2" w:rsidRPr="00FD3726">
        <w:rPr>
          <w:bCs/>
        </w:rPr>
        <w:t>.</w:t>
      </w:r>
    </w:p>
    <w:p w14:paraId="67100759" w14:textId="44B56744" w:rsidR="008F7BF2" w:rsidRDefault="008F7BF2" w:rsidP="008F7BF2">
      <w:pPr>
        <w:spacing w:after="120"/>
        <w:ind w:rightChars="100" w:right="220"/>
        <w:rPr>
          <w:rFonts w:eastAsiaTheme="minorEastAsia"/>
          <w:b/>
        </w:rPr>
      </w:pPr>
      <w:r>
        <w:rPr>
          <w:rFonts w:eastAsiaTheme="minorEastAsia"/>
          <w:b/>
        </w:rPr>
        <w:t xml:space="preserve">Proposal </w:t>
      </w:r>
      <w:r w:rsidR="000640A7">
        <w:rPr>
          <w:rFonts w:eastAsiaTheme="minorEastAsia"/>
          <w:b/>
        </w:rPr>
        <w:t>3</w:t>
      </w:r>
      <w:r w:rsidRPr="00CB7602">
        <w:rPr>
          <w:rFonts w:eastAsiaTheme="minorEastAsia"/>
          <w:b/>
        </w:rPr>
        <w:t xml:space="preserve">: </w:t>
      </w:r>
      <w:r>
        <w:rPr>
          <w:rFonts w:eastAsiaTheme="minorEastAsia"/>
          <w:b/>
        </w:rPr>
        <w:t xml:space="preserve">RAN2 </w:t>
      </w:r>
      <w:r w:rsidR="00910B3E">
        <w:rPr>
          <w:rFonts w:eastAsiaTheme="minorEastAsia"/>
          <w:b/>
        </w:rPr>
        <w:t>take</w:t>
      </w:r>
      <w:r w:rsidR="00EB5787">
        <w:rPr>
          <w:rFonts w:eastAsiaTheme="minorEastAsia"/>
          <w:b/>
        </w:rPr>
        <w:t>s</w:t>
      </w:r>
      <w:r w:rsidRPr="008F7BF2">
        <w:rPr>
          <w:rFonts w:eastAsiaTheme="minorEastAsia"/>
          <w:b/>
        </w:rPr>
        <w:t xml:space="preserve"> PUR</w:t>
      </w:r>
      <w:r>
        <w:rPr>
          <w:rFonts w:eastAsiaTheme="minorEastAsia"/>
          <w:b/>
        </w:rPr>
        <w:t xml:space="preserve"> </w:t>
      </w:r>
      <w:r w:rsidR="00910B3E">
        <w:rPr>
          <w:rFonts w:eastAsiaTheme="minorEastAsia"/>
          <w:b/>
        </w:rPr>
        <w:t xml:space="preserve">mechanism </w:t>
      </w:r>
      <w:r w:rsidR="002027EF">
        <w:rPr>
          <w:rFonts w:eastAsiaTheme="minorEastAsia"/>
          <w:b/>
        </w:rPr>
        <w:t xml:space="preserve">as </w:t>
      </w:r>
      <w:r w:rsidR="00910B3E" w:rsidRPr="00910B3E">
        <w:rPr>
          <w:rFonts w:eastAsiaTheme="minorEastAsia"/>
          <w:b/>
        </w:rPr>
        <w:t>the baseline in IoT NTN for uplink capacity enhancement</w:t>
      </w:r>
      <w:r>
        <w:rPr>
          <w:rFonts w:eastAsiaTheme="minorEastAsia"/>
          <w:b/>
        </w:rPr>
        <w:t>.</w:t>
      </w:r>
    </w:p>
    <w:p w14:paraId="5D6A30EB" w14:textId="00B90F72" w:rsidR="004C4854" w:rsidRDefault="00222D14" w:rsidP="00EA00F4">
      <w:pPr>
        <w:spacing w:line="240" w:lineRule="auto"/>
        <w:rPr>
          <w:rFonts w:eastAsiaTheme="minorEastAsia"/>
        </w:rPr>
      </w:pPr>
      <w:r>
        <w:rPr>
          <w:rFonts w:eastAsiaTheme="minorEastAsia"/>
        </w:rPr>
        <w:t xml:space="preserve">What can be further considered for IoT NTN is </w:t>
      </w:r>
      <w:r w:rsidR="00542515" w:rsidRPr="00542515">
        <w:rPr>
          <w:rFonts w:eastAsiaTheme="minorEastAsia"/>
        </w:rPr>
        <w:t xml:space="preserve">PUR </w:t>
      </w:r>
      <w:r>
        <w:rPr>
          <w:rFonts w:eastAsiaTheme="minorEastAsia"/>
        </w:rPr>
        <w:t xml:space="preserve">with shared resource for multiple UEs, </w:t>
      </w:r>
      <w:r w:rsidR="009A0B72">
        <w:rPr>
          <w:rFonts w:eastAsiaTheme="minorEastAsia"/>
        </w:rPr>
        <w:t>i.e.</w:t>
      </w:r>
      <w:r>
        <w:rPr>
          <w:rFonts w:eastAsiaTheme="minorEastAsia"/>
        </w:rPr>
        <w:t>, contention-based PUR</w:t>
      </w:r>
      <w:r w:rsidR="00DE4B65">
        <w:rPr>
          <w:rFonts w:eastAsiaTheme="minorEastAsia"/>
        </w:rPr>
        <w:t>, which can further increase the uplink capacity</w:t>
      </w:r>
      <w:r>
        <w:rPr>
          <w:rFonts w:eastAsiaTheme="minorEastAsia"/>
        </w:rPr>
        <w:t xml:space="preserve">. </w:t>
      </w:r>
      <w:r w:rsidR="004C4854">
        <w:rPr>
          <w:rFonts w:eastAsiaTheme="minorEastAsia"/>
        </w:rPr>
        <w:t xml:space="preserve">Since this objective is only targeted at RAN2, it is better to </w:t>
      </w:r>
      <w:r w:rsidR="00E20B7E">
        <w:rPr>
          <w:rFonts w:eastAsiaTheme="minorEastAsia"/>
        </w:rPr>
        <w:t>clearly state</w:t>
      </w:r>
      <w:r w:rsidR="009445B1">
        <w:rPr>
          <w:rFonts w:eastAsiaTheme="minorEastAsia"/>
        </w:rPr>
        <w:t xml:space="preserve"> that</w:t>
      </w:r>
      <w:r w:rsidR="004C4854">
        <w:rPr>
          <w:rFonts w:eastAsiaTheme="minorEastAsia"/>
        </w:rPr>
        <w:t xml:space="preserve"> there is no RAN1 impact </w:t>
      </w:r>
      <w:r w:rsidR="009010F3">
        <w:rPr>
          <w:rFonts w:eastAsiaTheme="minorEastAsia"/>
        </w:rPr>
        <w:t xml:space="preserve">expected </w:t>
      </w:r>
      <w:r w:rsidR="004C4854">
        <w:rPr>
          <w:rFonts w:eastAsiaTheme="minorEastAsia"/>
        </w:rPr>
        <w:t>for this.</w:t>
      </w:r>
    </w:p>
    <w:p w14:paraId="2E508A3A" w14:textId="03B28C85" w:rsidR="004C4854" w:rsidRDefault="004C4854" w:rsidP="004C4854">
      <w:pPr>
        <w:spacing w:after="120"/>
        <w:ind w:rightChars="100" w:right="220"/>
        <w:rPr>
          <w:rFonts w:eastAsiaTheme="minorEastAsia"/>
          <w:b/>
        </w:rPr>
      </w:pPr>
      <w:r>
        <w:rPr>
          <w:rFonts w:eastAsiaTheme="minorEastAsia"/>
          <w:b/>
        </w:rPr>
        <w:t xml:space="preserve">Proposal </w:t>
      </w:r>
      <w:r w:rsidR="000640A7">
        <w:rPr>
          <w:rFonts w:eastAsiaTheme="minorEastAsia"/>
          <w:b/>
        </w:rPr>
        <w:t>4</w:t>
      </w:r>
      <w:r w:rsidRPr="00CB7602">
        <w:rPr>
          <w:rFonts w:eastAsiaTheme="minorEastAsia"/>
          <w:b/>
        </w:rPr>
        <w:t xml:space="preserve">: </w:t>
      </w:r>
      <w:r w:rsidRPr="00792E5C">
        <w:rPr>
          <w:rFonts w:eastAsiaTheme="minorEastAsia"/>
          <w:b/>
        </w:rPr>
        <w:t xml:space="preserve">Contention-based PUR </w:t>
      </w:r>
      <w:r w:rsidR="009010F3">
        <w:rPr>
          <w:rFonts w:eastAsiaTheme="minorEastAsia"/>
          <w:b/>
        </w:rPr>
        <w:t>can be considered</w:t>
      </w:r>
      <w:r>
        <w:rPr>
          <w:rFonts w:eastAsiaTheme="minorEastAsia"/>
          <w:b/>
        </w:rPr>
        <w:t xml:space="preserve"> </w:t>
      </w:r>
      <w:r w:rsidR="009010F3">
        <w:rPr>
          <w:rFonts w:eastAsiaTheme="minorEastAsia"/>
          <w:b/>
        </w:rPr>
        <w:t xml:space="preserve">as one </w:t>
      </w:r>
      <w:r w:rsidR="00F90CB2">
        <w:rPr>
          <w:rFonts w:eastAsiaTheme="minorEastAsia"/>
          <w:b/>
        </w:rPr>
        <w:t xml:space="preserve">of the </w:t>
      </w:r>
      <w:r w:rsidR="009010F3">
        <w:rPr>
          <w:rFonts w:eastAsiaTheme="minorEastAsia"/>
          <w:b/>
        </w:rPr>
        <w:t>candidate solution</w:t>
      </w:r>
      <w:r w:rsidR="00D52337">
        <w:rPr>
          <w:rFonts w:eastAsiaTheme="minorEastAsia"/>
          <w:b/>
        </w:rPr>
        <w:t>s</w:t>
      </w:r>
      <w:r w:rsidR="009010F3">
        <w:rPr>
          <w:rFonts w:eastAsiaTheme="minorEastAsia"/>
          <w:b/>
        </w:rPr>
        <w:t xml:space="preserve"> </w:t>
      </w:r>
      <w:r w:rsidR="00F90CB2" w:rsidRPr="00910B3E">
        <w:rPr>
          <w:rFonts w:eastAsiaTheme="minorEastAsia"/>
          <w:b/>
        </w:rPr>
        <w:t>for uplink capacity enhancement</w:t>
      </w:r>
      <w:r w:rsidR="00F90CB2">
        <w:rPr>
          <w:rFonts w:eastAsiaTheme="minorEastAsia"/>
          <w:b/>
        </w:rPr>
        <w:t xml:space="preserve"> </w:t>
      </w:r>
      <w:r>
        <w:rPr>
          <w:rFonts w:eastAsiaTheme="minorEastAsia"/>
          <w:b/>
        </w:rPr>
        <w:t xml:space="preserve">with the assumption </w:t>
      </w:r>
      <w:r w:rsidR="00F90CB2">
        <w:rPr>
          <w:rFonts w:eastAsiaTheme="minorEastAsia"/>
          <w:b/>
        </w:rPr>
        <w:t xml:space="preserve">that there </w:t>
      </w:r>
      <w:r w:rsidR="00D52337">
        <w:rPr>
          <w:rFonts w:eastAsiaTheme="minorEastAsia"/>
          <w:b/>
        </w:rPr>
        <w:t>is</w:t>
      </w:r>
      <w:r>
        <w:rPr>
          <w:rFonts w:eastAsiaTheme="minorEastAsia"/>
          <w:b/>
        </w:rPr>
        <w:t xml:space="preserve"> no RAN1 impact. </w:t>
      </w:r>
    </w:p>
    <w:p w14:paraId="4BC80483" w14:textId="77777777" w:rsidR="00433CA7" w:rsidRPr="003968A7" w:rsidRDefault="00433CA7" w:rsidP="003968A7">
      <w:pPr>
        <w:spacing w:after="120"/>
        <w:ind w:rightChars="100" w:right="220"/>
        <w:rPr>
          <w:rFonts w:eastAsiaTheme="minorEastAsia"/>
          <w:b/>
        </w:rPr>
      </w:pPr>
    </w:p>
    <w:p w14:paraId="6535A31F" w14:textId="5EBA64A9" w:rsidR="00433CA7" w:rsidRPr="003968A7" w:rsidRDefault="00433CA7" w:rsidP="003968A7">
      <w:pPr>
        <w:spacing w:line="240" w:lineRule="auto"/>
        <w:outlineLvl w:val="2"/>
        <w:rPr>
          <w:sz w:val="24"/>
        </w:rPr>
      </w:pPr>
      <w:r w:rsidRPr="003968A7">
        <w:rPr>
          <w:rFonts w:ascii="Arial" w:eastAsiaTheme="minorEastAsia" w:hAnsi="Arial" w:cs="Arial"/>
          <w:sz w:val="24"/>
        </w:rPr>
        <w:t>2.2.2 Configuration of contention based PUR</w:t>
      </w:r>
    </w:p>
    <w:p w14:paraId="5B44AB9C" w14:textId="74DCEAD8" w:rsidR="00DE4B65" w:rsidRDefault="009010F3" w:rsidP="00EA00F4">
      <w:pPr>
        <w:spacing w:line="240" w:lineRule="auto"/>
        <w:rPr>
          <w:rFonts w:eastAsiaTheme="minorEastAsia"/>
        </w:rPr>
      </w:pPr>
      <w:r>
        <w:rPr>
          <w:rFonts w:eastAsiaTheme="minorEastAsia"/>
        </w:rPr>
        <w:t xml:space="preserve">If contention based PUR is supported, </w:t>
      </w:r>
      <w:r w:rsidR="00DE4B65">
        <w:rPr>
          <w:rFonts w:eastAsiaTheme="minorEastAsia"/>
        </w:rPr>
        <w:t>there are some options on table</w:t>
      </w:r>
      <w:r>
        <w:rPr>
          <w:rFonts w:eastAsiaTheme="minorEastAsia"/>
        </w:rPr>
        <w:t xml:space="preserve"> for the configuration of the Contention based PUR</w:t>
      </w:r>
      <w:r w:rsidR="00DE4B65">
        <w:rPr>
          <w:rFonts w:eastAsiaTheme="minorEastAsia"/>
        </w:rPr>
        <w:t>:</w:t>
      </w:r>
    </w:p>
    <w:p w14:paraId="61703075" w14:textId="08F756C6" w:rsidR="00DE4B65" w:rsidRDefault="00DE4B65" w:rsidP="003968A7">
      <w:pPr>
        <w:spacing w:line="240" w:lineRule="auto"/>
        <w:ind w:leftChars="200" w:left="440"/>
        <w:rPr>
          <w:rFonts w:eastAsiaTheme="minorEastAsia"/>
        </w:rPr>
      </w:pPr>
      <w:r>
        <w:rPr>
          <w:rFonts w:eastAsiaTheme="minorEastAsia" w:hint="eastAsia"/>
        </w:rPr>
        <w:lastRenderedPageBreak/>
        <w:t>O</w:t>
      </w:r>
      <w:r>
        <w:rPr>
          <w:rFonts w:eastAsiaTheme="minorEastAsia"/>
        </w:rPr>
        <w:t>ption 1: Broadcast the PUR configuration in the SIB.</w:t>
      </w:r>
    </w:p>
    <w:p w14:paraId="13C8A9C6" w14:textId="258B2B2B" w:rsidR="00DE4B65" w:rsidRDefault="00DE4B65" w:rsidP="003968A7">
      <w:pPr>
        <w:spacing w:line="240" w:lineRule="auto"/>
        <w:ind w:leftChars="200" w:left="440"/>
        <w:rPr>
          <w:rFonts w:eastAsiaTheme="minorEastAsia"/>
        </w:rPr>
      </w:pPr>
      <w:r>
        <w:rPr>
          <w:rFonts w:eastAsiaTheme="minorEastAsia" w:hint="eastAsia"/>
        </w:rPr>
        <w:t>O</w:t>
      </w:r>
      <w:r>
        <w:rPr>
          <w:rFonts w:eastAsiaTheme="minorEastAsia"/>
        </w:rPr>
        <w:t xml:space="preserve">ption 2: Use </w:t>
      </w:r>
      <w:proofErr w:type="spellStart"/>
      <w:r w:rsidRPr="003968A7">
        <w:rPr>
          <w:rFonts w:eastAsiaTheme="minorEastAsia"/>
          <w:i/>
        </w:rPr>
        <w:t>RRCRelease</w:t>
      </w:r>
      <w:proofErr w:type="spellEnd"/>
      <w:r>
        <w:rPr>
          <w:rFonts w:eastAsiaTheme="minorEastAsia"/>
        </w:rPr>
        <w:t xml:space="preserve"> to configure the PUR, similar as legacy.</w:t>
      </w:r>
    </w:p>
    <w:p w14:paraId="56609DC4" w14:textId="60B542BA" w:rsidR="00DE4B65" w:rsidRDefault="00DE4B65" w:rsidP="003968A7">
      <w:pPr>
        <w:spacing w:line="240" w:lineRule="auto"/>
        <w:ind w:leftChars="200" w:left="440"/>
        <w:rPr>
          <w:rFonts w:eastAsiaTheme="minorEastAsia"/>
        </w:rPr>
      </w:pPr>
      <w:r>
        <w:rPr>
          <w:rFonts w:eastAsiaTheme="minorEastAsia" w:hint="eastAsia"/>
        </w:rPr>
        <w:t>O</w:t>
      </w:r>
      <w:r>
        <w:rPr>
          <w:rFonts w:eastAsiaTheme="minorEastAsia"/>
        </w:rPr>
        <w:t xml:space="preserve">ption 3: Broadcast the PUR resource in the SIB and configure other information (e.g., TAT) in </w:t>
      </w:r>
      <w:proofErr w:type="spellStart"/>
      <w:r w:rsidRPr="008454DE">
        <w:rPr>
          <w:rFonts w:eastAsiaTheme="minorEastAsia"/>
          <w:i/>
        </w:rPr>
        <w:t>RRCRelease</w:t>
      </w:r>
      <w:proofErr w:type="spellEnd"/>
      <w:r w:rsidRPr="003968A7">
        <w:rPr>
          <w:rFonts w:eastAsiaTheme="minorEastAsia"/>
        </w:rPr>
        <w:t>.</w:t>
      </w:r>
    </w:p>
    <w:p w14:paraId="0D69BF7C" w14:textId="563AD34F" w:rsidR="005E216D" w:rsidRDefault="00DE4B65" w:rsidP="00EA00F4">
      <w:pPr>
        <w:spacing w:line="240" w:lineRule="auto"/>
      </w:pPr>
      <w:r>
        <w:rPr>
          <w:rFonts w:eastAsiaTheme="minorEastAsia"/>
        </w:rPr>
        <w:t xml:space="preserve">Before selecting an option, RAN2 needs to identify which information is needed to be configured for PUR in IoT NTN and whether it </w:t>
      </w:r>
      <w:r w:rsidR="005F6C7E">
        <w:rPr>
          <w:rFonts w:eastAsiaTheme="minorEastAsia" w:hint="eastAsia"/>
        </w:rPr>
        <w:t>needs</w:t>
      </w:r>
      <w:r w:rsidR="005F6C7E">
        <w:rPr>
          <w:rFonts w:eastAsiaTheme="minorEastAsia"/>
        </w:rPr>
        <w:t xml:space="preserve"> </w:t>
      </w:r>
      <w:r w:rsidR="005F6C7E">
        <w:rPr>
          <w:rFonts w:eastAsiaTheme="minorEastAsia" w:hint="eastAsia"/>
        </w:rPr>
        <w:t>to</w:t>
      </w:r>
      <w:r>
        <w:rPr>
          <w:rFonts w:eastAsiaTheme="minorEastAsia"/>
        </w:rPr>
        <w:t xml:space="preserve"> be </w:t>
      </w:r>
      <w:r w:rsidR="005F6C7E">
        <w:rPr>
          <w:rFonts w:eastAsiaTheme="minorEastAsia" w:hint="eastAsia"/>
        </w:rPr>
        <w:t>configured</w:t>
      </w:r>
      <w:r w:rsidR="005F6C7E">
        <w:rPr>
          <w:rFonts w:eastAsiaTheme="minorEastAsia"/>
        </w:rPr>
        <w:t xml:space="preserve"> per UE</w:t>
      </w:r>
      <w:r>
        <w:rPr>
          <w:rFonts w:eastAsiaTheme="minorEastAsia"/>
        </w:rPr>
        <w:t xml:space="preserve">. </w:t>
      </w:r>
      <w:r w:rsidR="005F6C7E">
        <w:rPr>
          <w:rFonts w:eastAsiaTheme="minorEastAsia"/>
        </w:rPr>
        <w:t>As far as we can see, the TA related information to maintain TA validation should be UE specific</w:t>
      </w:r>
      <w:r w:rsidR="00F90CB2">
        <w:rPr>
          <w:rFonts w:eastAsiaTheme="minorEastAsia"/>
        </w:rPr>
        <w:t xml:space="preserve"> hence it is not suited to be included in the SIB</w:t>
      </w:r>
      <w:r w:rsidR="005F6C7E">
        <w:rPr>
          <w:rFonts w:eastAsiaTheme="minorEastAsia"/>
        </w:rPr>
        <w:t xml:space="preserve">. </w:t>
      </w:r>
      <w:r w:rsidR="00F10EE6">
        <w:t>Legacy t</w:t>
      </w:r>
      <w:r w:rsidR="00F10EE6" w:rsidRPr="00F10EE6">
        <w:t xml:space="preserve">ransmission using PUR </w:t>
      </w:r>
      <w:r w:rsidR="005F6C7E">
        <w:t>can only be performed when UE</w:t>
      </w:r>
      <w:r w:rsidR="00F10EE6" w:rsidRPr="00F10EE6">
        <w:t xml:space="preserve"> meets the TA validation criteria</w:t>
      </w:r>
      <w:r w:rsidR="0098471D">
        <w:t xml:space="preserve"> as specified in TS 36.331</w:t>
      </w:r>
      <w:r w:rsidR="00F10EE6">
        <w:t xml:space="preserve">. </w:t>
      </w:r>
    </w:p>
    <w:tbl>
      <w:tblPr>
        <w:tblStyle w:val="af0"/>
        <w:tblW w:w="0" w:type="auto"/>
        <w:tblLook w:val="04A0" w:firstRow="1" w:lastRow="0" w:firstColumn="1" w:lastColumn="0" w:noHBand="0" w:noVBand="1"/>
      </w:tblPr>
      <w:tblGrid>
        <w:gridCol w:w="9629"/>
      </w:tblGrid>
      <w:tr w:rsidR="00F10EE6" w14:paraId="1AD1805C" w14:textId="77777777" w:rsidTr="00F10EE6">
        <w:tc>
          <w:tcPr>
            <w:tcW w:w="9629" w:type="dxa"/>
          </w:tcPr>
          <w:p w14:paraId="2A2A60AE" w14:textId="77777777" w:rsidR="00F10EE6" w:rsidRPr="00F10EE6" w:rsidRDefault="00F10EE6" w:rsidP="00F10EE6">
            <w:pPr>
              <w:keepNext/>
              <w:keepLines/>
              <w:spacing w:before="120" w:line="240" w:lineRule="auto"/>
              <w:ind w:left="1418" w:hanging="1418"/>
              <w:jc w:val="left"/>
              <w:textAlignment w:val="auto"/>
              <w:outlineLvl w:val="3"/>
              <w:rPr>
                <w:rFonts w:ascii="Arial" w:eastAsia="Times New Roman" w:hAnsi="Arial"/>
                <w:sz w:val="24"/>
                <w:lang w:val="en-GB" w:eastAsia="ja-JP"/>
              </w:rPr>
            </w:pPr>
            <w:bookmarkStart w:id="8" w:name="_Toc156167646"/>
            <w:bookmarkStart w:id="9" w:name="_Toc46482970"/>
            <w:bookmarkStart w:id="10" w:name="_Toc46481736"/>
            <w:bookmarkStart w:id="11" w:name="_Toc46480502"/>
            <w:bookmarkStart w:id="12" w:name="_Toc37081877"/>
            <w:bookmarkStart w:id="13" w:name="_Toc36938898"/>
            <w:bookmarkStart w:id="14" w:name="_Toc36846245"/>
            <w:bookmarkStart w:id="15" w:name="_Toc36809881"/>
            <w:bookmarkStart w:id="16" w:name="_Toc36566472"/>
            <w:r w:rsidRPr="00F10EE6">
              <w:rPr>
                <w:rFonts w:ascii="Arial" w:eastAsia="Times New Roman" w:hAnsi="Arial"/>
                <w:sz w:val="24"/>
                <w:lang w:val="en-GB" w:eastAsia="ja-JP"/>
              </w:rPr>
              <w:t>5.3.3.19</w:t>
            </w:r>
            <w:r w:rsidRPr="00F10EE6">
              <w:rPr>
                <w:rFonts w:ascii="Arial" w:eastAsia="Times New Roman" w:hAnsi="Arial"/>
                <w:sz w:val="24"/>
                <w:lang w:val="en-GB" w:eastAsia="ja-JP"/>
              </w:rPr>
              <w:tab/>
              <w:t>Timing alignment validation for transmission using PUR</w:t>
            </w:r>
            <w:bookmarkEnd w:id="8"/>
            <w:bookmarkEnd w:id="9"/>
            <w:bookmarkEnd w:id="10"/>
            <w:bookmarkEnd w:id="11"/>
            <w:bookmarkEnd w:id="12"/>
            <w:bookmarkEnd w:id="13"/>
            <w:bookmarkEnd w:id="14"/>
            <w:bookmarkEnd w:id="15"/>
            <w:bookmarkEnd w:id="16"/>
          </w:p>
          <w:p w14:paraId="36CBB227" w14:textId="77777777" w:rsidR="00F10EE6" w:rsidRPr="00F10EE6" w:rsidRDefault="00F10EE6" w:rsidP="00F10EE6">
            <w:pPr>
              <w:spacing w:line="240" w:lineRule="auto"/>
              <w:jc w:val="left"/>
              <w:textAlignment w:val="auto"/>
              <w:rPr>
                <w:rFonts w:eastAsia="Times New Roman"/>
                <w:sz w:val="20"/>
                <w:lang w:val="en-GB" w:eastAsia="ja-JP"/>
              </w:rPr>
            </w:pPr>
            <w:r w:rsidRPr="00F10EE6">
              <w:rPr>
                <w:rFonts w:eastAsia="Times New Roman"/>
                <w:sz w:val="20"/>
                <w:lang w:val="en-GB" w:eastAsia="ja-JP"/>
              </w:rPr>
              <w:t>The UE shall consider the timing alignment value for transmission using PUR to be valid when the following conditions are fulfilled:</w:t>
            </w:r>
          </w:p>
          <w:p w14:paraId="3F7E4BD3" w14:textId="77777777" w:rsidR="00F10EE6" w:rsidRPr="00F10EE6" w:rsidRDefault="00F10EE6" w:rsidP="00F10EE6">
            <w:pPr>
              <w:spacing w:line="240" w:lineRule="auto"/>
              <w:ind w:left="568" w:hanging="284"/>
              <w:jc w:val="left"/>
              <w:textAlignment w:val="auto"/>
              <w:rPr>
                <w:rFonts w:eastAsia="Times New Roman"/>
                <w:sz w:val="20"/>
              </w:rPr>
            </w:pPr>
            <w:r w:rsidRPr="00F10EE6">
              <w:rPr>
                <w:rFonts w:eastAsia="Times New Roman"/>
                <w:sz w:val="20"/>
              </w:rPr>
              <w:t>1&gt;</w:t>
            </w:r>
            <w:r w:rsidRPr="00F10EE6">
              <w:rPr>
                <w:rFonts w:eastAsia="Times New Roman"/>
                <w:sz w:val="20"/>
              </w:rPr>
              <w:tab/>
              <w:t xml:space="preserve">either </w:t>
            </w:r>
            <w:proofErr w:type="spellStart"/>
            <w:r w:rsidRPr="00F10EE6">
              <w:rPr>
                <w:rFonts w:eastAsia="Times New Roman"/>
                <w:i/>
                <w:sz w:val="20"/>
              </w:rPr>
              <w:t>pur-TimeAlignmentTimer</w:t>
            </w:r>
            <w:proofErr w:type="spellEnd"/>
            <w:r w:rsidRPr="00F10EE6">
              <w:rPr>
                <w:rFonts w:eastAsia="Times New Roman"/>
                <w:sz w:val="20"/>
              </w:rPr>
              <w:t xml:space="preserve"> is not configured or </w:t>
            </w:r>
            <w:proofErr w:type="spellStart"/>
            <w:r w:rsidRPr="00F10EE6">
              <w:rPr>
                <w:rFonts w:eastAsia="Times New Roman"/>
                <w:i/>
                <w:sz w:val="20"/>
              </w:rPr>
              <w:t>pur-TimeAlignmentTimer</w:t>
            </w:r>
            <w:proofErr w:type="spellEnd"/>
            <w:r w:rsidRPr="00F10EE6">
              <w:rPr>
                <w:rFonts w:eastAsia="Times New Roman"/>
                <w:sz w:val="20"/>
              </w:rPr>
              <w:t xml:space="preserve"> is running as confirmed by lower layers; and</w:t>
            </w:r>
          </w:p>
          <w:p w14:paraId="6B2FA655" w14:textId="77777777" w:rsidR="00F10EE6" w:rsidRPr="00F10EE6" w:rsidRDefault="00F10EE6" w:rsidP="00F10EE6">
            <w:pPr>
              <w:spacing w:line="240" w:lineRule="auto"/>
              <w:ind w:left="568" w:hanging="284"/>
              <w:jc w:val="left"/>
              <w:textAlignment w:val="auto"/>
              <w:rPr>
                <w:rFonts w:eastAsia="Times New Roman"/>
                <w:sz w:val="20"/>
              </w:rPr>
            </w:pPr>
            <w:r w:rsidRPr="00F10EE6">
              <w:rPr>
                <w:rFonts w:eastAsia="Times New Roman"/>
                <w:sz w:val="20"/>
              </w:rPr>
              <w:t>1&gt;</w:t>
            </w:r>
            <w:r w:rsidRPr="00F10EE6">
              <w:rPr>
                <w:rFonts w:eastAsia="Times New Roman"/>
                <w:sz w:val="20"/>
              </w:rPr>
              <w:tab/>
              <w:t xml:space="preserve">either </w:t>
            </w:r>
            <w:proofErr w:type="spellStart"/>
            <w:r w:rsidRPr="00F10EE6">
              <w:rPr>
                <w:rFonts w:eastAsia="Times New Roman"/>
                <w:i/>
                <w:sz w:val="20"/>
              </w:rPr>
              <w:t>pur</w:t>
            </w:r>
            <w:proofErr w:type="spellEnd"/>
            <w:r w:rsidRPr="00F10EE6">
              <w:rPr>
                <w:rFonts w:eastAsia="Times New Roman"/>
                <w:i/>
                <w:sz w:val="20"/>
              </w:rPr>
              <w:t>-RSRP-</w:t>
            </w:r>
            <w:proofErr w:type="spellStart"/>
            <w:r w:rsidRPr="00F10EE6">
              <w:rPr>
                <w:rFonts w:eastAsia="Times New Roman"/>
                <w:i/>
                <w:sz w:val="20"/>
              </w:rPr>
              <w:t>ChangeThreshold</w:t>
            </w:r>
            <w:proofErr w:type="spellEnd"/>
            <w:r w:rsidRPr="00F10EE6">
              <w:rPr>
                <w:rFonts w:eastAsia="Times New Roman"/>
                <w:sz w:val="20"/>
              </w:rPr>
              <w:t xml:space="preserve"> (</w:t>
            </w:r>
            <w:proofErr w:type="spellStart"/>
            <w:r w:rsidRPr="00F10EE6">
              <w:rPr>
                <w:rFonts w:eastAsia="Times New Roman"/>
                <w:i/>
                <w:sz w:val="20"/>
              </w:rPr>
              <w:t>pur</w:t>
            </w:r>
            <w:proofErr w:type="spellEnd"/>
            <w:r w:rsidRPr="00F10EE6">
              <w:rPr>
                <w:rFonts w:eastAsia="Times New Roman"/>
                <w:i/>
                <w:sz w:val="20"/>
              </w:rPr>
              <w:t>-NRSRP-</w:t>
            </w:r>
            <w:proofErr w:type="spellStart"/>
            <w:r w:rsidRPr="00F10EE6">
              <w:rPr>
                <w:rFonts w:eastAsia="Times New Roman"/>
                <w:i/>
                <w:sz w:val="20"/>
              </w:rPr>
              <w:t>ChangeThreshold</w:t>
            </w:r>
            <w:proofErr w:type="spellEnd"/>
            <w:r w:rsidRPr="00F10EE6">
              <w:rPr>
                <w:rFonts w:eastAsia="Times New Roman"/>
                <w:sz w:val="20"/>
              </w:rPr>
              <w:t xml:space="preserve"> in NB-IoT) is not configured or the following conditions are fulfilled:</w:t>
            </w:r>
          </w:p>
          <w:p w14:paraId="544290F4" w14:textId="77777777" w:rsidR="00F10EE6" w:rsidRDefault="00F10EE6" w:rsidP="00F10EE6">
            <w:pPr>
              <w:spacing w:line="240" w:lineRule="auto"/>
              <w:ind w:left="851"/>
              <w:jc w:val="left"/>
              <w:textAlignment w:val="auto"/>
              <w:rPr>
                <w:rFonts w:eastAsia="Times New Roman"/>
                <w:bCs/>
                <w:noProof/>
                <w:sz w:val="20"/>
                <w:lang w:eastAsia="en-GB"/>
              </w:rPr>
            </w:pPr>
            <w:r w:rsidRPr="00F10EE6">
              <w:rPr>
                <w:rFonts w:eastAsia="Times New Roman"/>
                <w:sz w:val="20"/>
              </w:rPr>
              <w:t>2&gt;</w:t>
            </w:r>
            <w:r w:rsidRPr="00F10EE6">
              <w:rPr>
                <w:rFonts w:eastAsia="Times New Roman"/>
                <w:sz w:val="20"/>
              </w:rPr>
              <w:tab/>
              <w:t xml:space="preserve">compared to the stored serving cell reference (N)RSRP value, the </w:t>
            </w:r>
            <w:r w:rsidRPr="00F10EE6">
              <w:rPr>
                <w:rFonts w:eastAsia="Times New Roman"/>
                <w:bCs/>
                <w:noProof/>
                <w:sz w:val="20"/>
                <w:lang w:eastAsia="en-GB"/>
              </w:rPr>
              <w:t xml:space="preserve">serving cell (N)RSRP has not increased by more than </w:t>
            </w:r>
            <w:r w:rsidRPr="00F10EE6">
              <w:rPr>
                <w:rFonts w:eastAsia="Times New Roman"/>
                <w:bCs/>
                <w:i/>
                <w:noProof/>
                <w:sz w:val="20"/>
                <w:lang w:eastAsia="en-GB"/>
              </w:rPr>
              <w:t>increaseThresh</w:t>
            </w:r>
            <w:r w:rsidRPr="00F10EE6">
              <w:rPr>
                <w:rFonts w:eastAsia="Times New Roman"/>
                <w:bCs/>
                <w:noProof/>
                <w:sz w:val="20"/>
                <w:lang w:eastAsia="en-GB"/>
              </w:rPr>
              <w:t>; and</w:t>
            </w:r>
          </w:p>
          <w:p w14:paraId="2CB79B67" w14:textId="1219478D" w:rsidR="00F10EE6" w:rsidRPr="00F10EE6" w:rsidRDefault="00F10EE6" w:rsidP="00F10EE6">
            <w:pPr>
              <w:spacing w:line="240" w:lineRule="auto"/>
              <w:ind w:left="851"/>
              <w:jc w:val="left"/>
              <w:textAlignment w:val="auto"/>
              <w:rPr>
                <w:rFonts w:eastAsia="Times New Roman"/>
                <w:bCs/>
                <w:noProof/>
                <w:sz w:val="20"/>
                <w:lang w:eastAsia="en-GB"/>
              </w:rPr>
            </w:pPr>
            <w:r w:rsidRPr="00F10EE6">
              <w:rPr>
                <w:rFonts w:eastAsia="Times New Roman"/>
                <w:sz w:val="20"/>
              </w:rPr>
              <w:t>2&gt;</w:t>
            </w:r>
            <w:r w:rsidRPr="00F10EE6">
              <w:rPr>
                <w:rFonts w:eastAsia="Times New Roman"/>
                <w:sz w:val="20"/>
              </w:rPr>
              <w:tab/>
              <w:t xml:space="preserve">compared to the stored serving cell reference (N)RSRP value, the </w:t>
            </w:r>
            <w:r w:rsidRPr="00F10EE6">
              <w:rPr>
                <w:rFonts w:eastAsia="Times New Roman"/>
                <w:bCs/>
                <w:noProof/>
                <w:sz w:val="20"/>
                <w:lang w:eastAsia="en-GB"/>
              </w:rPr>
              <w:t xml:space="preserve">serving cell (N)RSRP has not decreased by more than </w:t>
            </w:r>
            <w:r w:rsidRPr="00F10EE6">
              <w:rPr>
                <w:rFonts w:eastAsia="Times New Roman"/>
                <w:bCs/>
                <w:i/>
                <w:noProof/>
                <w:sz w:val="20"/>
                <w:lang w:eastAsia="en-GB"/>
              </w:rPr>
              <w:t>decreaseThresh</w:t>
            </w:r>
            <w:r w:rsidRPr="00F10EE6">
              <w:rPr>
                <w:rFonts w:eastAsia="Times New Roman"/>
                <w:sz w:val="20"/>
              </w:rPr>
              <w:t>;</w:t>
            </w:r>
          </w:p>
        </w:tc>
      </w:tr>
    </w:tbl>
    <w:p w14:paraId="25965B00" w14:textId="5AFC2B3A" w:rsidR="005F6C7E" w:rsidRDefault="00F10EE6" w:rsidP="005F6C7E">
      <w:pPr>
        <w:tabs>
          <w:tab w:val="left" w:pos="8505"/>
        </w:tabs>
        <w:spacing w:beforeLines="50" w:before="156" w:after="120" w:line="240" w:lineRule="auto"/>
      </w:pPr>
      <w:r>
        <w:t>However, in</w:t>
      </w:r>
      <w:r w:rsidR="00871131" w:rsidRPr="00871131">
        <w:t xml:space="preserve"> R17 IoT NTN</w:t>
      </w:r>
      <w:r w:rsidR="00871131">
        <w:t xml:space="preserve">, RAN4 has agreed that </w:t>
      </w:r>
      <w:r w:rsidR="00871131" w:rsidRPr="00871131">
        <w:t>RSRP-based TA validation requirements</w:t>
      </w:r>
      <w:r w:rsidR="00871131">
        <w:t xml:space="preserve"> is not need</w:t>
      </w:r>
      <w:r w:rsidR="005F6C7E">
        <w:t>ed</w:t>
      </w:r>
      <w:r w:rsidR="00871131">
        <w:t xml:space="preserve"> for </w:t>
      </w:r>
      <w:r w:rsidR="00871131" w:rsidRPr="00871131">
        <w:t>PUR TA validation</w:t>
      </w:r>
      <w:r w:rsidR="005F6C7E">
        <w:t xml:space="preserve"> in RAN4#105 since the RSRP doesn’t change much in NTN:</w:t>
      </w:r>
    </w:p>
    <w:tbl>
      <w:tblPr>
        <w:tblStyle w:val="af0"/>
        <w:tblW w:w="0" w:type="auto"/>
        <w:tblLook w:val="04A0" w:firstRow="1" w:lastRow="0" w:firstColumn="1" w:lastColumn="0" w:noHBand="0" w:noVBand="1"/>
      </w:tblPr>
      <w:tblGrid>
        <w:gridCol w:w="9629"/>
      </w:tblGrid>
      <w:tr w:rsidR="005F6C7E" w14:paraId="76AE2089" w14:textId="77777777" w:rsidTr="008454DE">
        <w:tc>
          <w:tcPr>
            <w:tcW w:w="9629" w:type="dxa"/>
          </w:tcPr>
          <w:p w14:paraId="134C99A6" w14:textId="77777777" w:rsidR="005F6C7E" w:rsidRDefault="005F6C7E" w:rsidP="003968A7">
            <w:pPr>
              <w:pStyle w:val="4"/>
              <w:spacing w:before="0" w:after="0"/>
              <w:outlineLvl w:val="3"/>
              <w:rPr>
                <w:sz w:val="24"/>
              </w:rPr>
            </w:pPr>
            <w:r>
              <w:t xml:space="preserve">Issue </w:t>
            </w:r>
            <w:r>
              <w:rPr>
                <w:rFonts w:eastAsia="PMingLiU"/>
                <w:lang w:eastAsia="zh-TW"/>
              </w:rPr>
              <w:t>2-3-1</w:t>
            </w:r>
            <w:r>
              <w:t>: PUR, RSRP-based TA validation</w:t>
            </w:r>
          </w:p>
          <w:p w14:paraId="7CAF1FEF" w14:textId="77777777" w:rsidR="005F6C7E" w:rsidRDefault="005F6C7E" w:rsidP="003968A7">
            <w:pPr>
              <w:pStyle w:val="af5"/>
              <w:numPr>
                <w:ilvl w:val="0"/>
                <w:numId w:val="13"/>
              </w:numPr>
              <w:overflowPunct/>
              <w:autoSpaceDE/>
              <w:adjustRightInd/>
              <w:spacing w:after="0" w:line="240" w:lineRule="auto"/>
              <w:ind w:left="360" w:firstLineChars="0"/>
              <w:jc w:val="left"/>
              <w:textAlignment w:val="auto"/>
              <w:rPr>
                <w:highlight w:val="green"/>
              </w:rPr>
            </w:pPr>
            <w:r>
              <w:rPr>
                <w:highlight w:val="green"/>
              </w:rPr>
              <w:t>Agreement</w:t>
            </w:r>
          </w:p>
          <w:p w14:paraId="399A7CAF" w14:textId="74AA88E2" w:rsidR="005F6C7E" w:rsidRPr="003968A7" w:rsidRDefault="005F6C7E" w:rsidP="005528F2">
            <w:pPr>
              <w:pStyle w:val="af5"/>
              <w:numPr>
                <w:ilvl w:val="1"/>
                <w:numId w:val="13"/>
              </w:numPr>
              <w:overflowPunct/>
              <w:autoSpaceDE/>
              <w:adjustRightInd/>
              <w:spacing w:after="0" w:line="240" w:lineRule="auto"/>
              <w:ind w:left="1080" w:firstLineChars="0"/>
              <w:jc w:val="left"/>
              <w:textAlignment w:val="auto"/>
              <w:rPr>
                <w:highlight w:val="green"/>
              </w:rPr>
            </w:pPr>
            <w:r>
              <w:rPr>
                <w:highlight w:val="green"/>
              </w:rPr>
              <w:t>Do not define requirements for the legacy RSRP-based TA validation for PUR for both GEO and LEO</w:t>
            </w:r>
          </w:p>
        </w:tc>
      </w:tr>
    </w:tbl>
    <w:p w14:paraId="3BA16773" w14:textId="3DA5EAFE" w:rsidR="005F6C7E" w:rsidRDefault="005F6C7E" w:rsidP="005F6C7E">
      <w:pPr>
        <w:tabs>
          <w:tab w:val="left" w:pos="8505"/>
        </w:tabs>
        <w:spacing w:beforeLines="50" w:before="156" w:after="120" w:line="240" w:lineRule="auto"/>
        <w:rPr>
          <w:rFonts w:eastAsia="Times New Roman"/>
          <w:szCs w:val="22"/>
        </w:rPr>
      </w:pPr>
      <w:r w:rsidRPr="005F6C7E">
        <w:rPr>
          <w:rFonts w:hint="eastAsia"/>
          <w:szCs w:val="22"/>
        </w:rPr>
        <w:t>S</w:t>
      </w:r>
      <w:r w:rsidRPr="005F6C7E">
        <w:rPr>
          <w:szCs w:val="22"/>
        </w:rPr>
        <w:t xml:space="preserve">o at least </w:t>
      </w:r>
      <w:proofErr w:type="spellStart"/>
      <w:r w:rsidRPr="003968A7">
        <w:rPr>
          <w:rFonts w:eastAsia="Times New Roman"/>
          <w:i/>
          <w:szCs w:val="22"/>
        </w:rPr>
        <w:t>pur</w:t>
      </w:r>
      <w:proofErr w:type="spellEnd"/>
      <w:r w:rsidRPr="003968A7">
        <w:rPr>
          <w:rFonts w:eastAsia="Times New Roman"/>
          <w:i/>
          <w:szCs w:val="22"/>
        </w:rPr>
        <w:t>-RSRP-</w:t>
      </w:r>
      <w:proofErr w:type="spellStart"/>
      <w:r w:rsidRPr="003968A7">
        <w:rPr>
          <w:rFonts w:eastAsia="Times New Roman"/>
          <w:i/>
          <w:szCs w:val="22"/>
        </w:rPr>
        <w:t>ChangeThreshold</w:t>
      </w:r>
      <w:proofErr w:type="spellEnd"/>
      <w:r w:rsidRPr="003968A7">
        <w:rPr>
          <w:rFonts w:eastAsia="Times New Roman"/>
          <w:i/>
          <w:szCs w:val="22"/>
        </w:rPr>
        <w:t xml:space="preserve"> </w:t>
      </w:r>
      <w:r w:rsidRPr="003968A7">
        <w:rPr>
          <w:rFonts w:eastAsia="Times New Roman"/>
          <w:szCs w:val="22"/>
        </w:rPr>
        <w:t xml:space="preserve">is not needed in IoT NTN. </w:t>
      </w:r>
    </w:p>
    <w:p w14:paraId="66237F96" w14:textId="3905DC8E" w:rsidR="005F6C7E" w:rsidRPr="003968A7" w:rsidRDefault="005F6C7E" w:rsidP="005F6C7E">
      <w:pPr>
        <w:tabs>
          <w:tab w:val="left" w:pos="8505"/>
        </w:tabs>
        <w:spacing w:beforeLines="50" w:before="156" w:after="120" w:line="240" w:lineRule="auto"/>
        <w:rPr>
          <w:b/>
          <w:szCs w:val="22"/>
        </w:rPr>
      </w:pPr>
      <w:r w:rsidRPr="003968A7">
        <w:rPr>
          <w:b/>
          <w:szCs w:val="22"/>
        </w:rPr>
        <w:t xml:space="preserve">Observation 1: </w:t>
      </w:r>
      <w:r>
        <w:rPr>
          <w:b/>
          <w:szCs w:val="22"/>
        </w:rPr>
        <w:t xml:space="preserve">There is no RAN4 requirement for configuring </w:t>
      </w:r>
      <w:r w:rsidRPr="005F6C7E">
        <w:rPr>
          <w:b/>
          <w:szCs w:val="22"/>
        </w:rPr>
        <w:t>RSRP-based TA validation</w:t>
      </w:r>
      <w:r>
        <w:rPr>
          <w:b/>
          <w:szCs w:val="22"/>
        </w:rPr>
        <w:t xml:space="preserve"> parameter for PUR. </w:t>
      </w:r>
      <w:r w:rsidRPr="003968A7">
        <w:rPr>
          <w:b/>
          <w:szCs w:val="22"/>
        </w:rPr>
        <w:t xml:space="preserve"> </w:t>
      </w:r>
    </w:p>
    <w:p w14:paraId="6EDAB041" w14:textId="02F250A1" w:rsidR="00F10EE6" w:rsidRPr="005F6C7E" w:rsidRDefault="005F6C7E" w:rsidP="003968A7">
      <w:pPr>
        <w:tabs>
          <w:tab w:val="left" w:pos="8505"/>
        </w:tabs>
        <w:spacing w:beforeLines="50" w:before="156" w:after="120" w:line="240" w:lineRule="auto"/>
        <w:rPr>
          <w:szCs w:val="22"/>
        </w:rPr>
      </w:pPr>
      <w:r>
        <w:rPr>
          <w:rFonts w:hint="eastAsia"/>
          <w:szCs w:val="22"/>
        </w:rPr>
        <w:t>A</w:t>
      </w:r>
      <w:r>
        <w:rPr>
          <w:szCs w:val="22"/>
        </w:rPr>
        <w:t xml:space="preserve">nother difference between NTN and TN is that, in NTN, </w:t>
      </w:r>
      <w:r w:rsidR="00A1171A">
        <w:t xml:space="preserve">UE can </w:t>
      </w:r>
      <w:r w:rsidR="00A1171A">
        <w:rPr>
          <w:rFonts w:hint="eastAsia"/>
        </w:rPr>
        <w:t>pre-</w:t>
      </w:r>
      <w:r>
        <w:rPr>
          <w:rFonts w:hint="eastAsia"/>
        </w:rPr>
        <w:t>compensat</w:t>
      </w:r>
      <w:r>
        <w:t>e</w:t>
      </w:r>
      <w:r>
        <w:rPr>
          <w:rFonts w:hint="eastAsia"/>
        </w:rPr>
        <w:t xml:space="preserve"> </w:t>
      </w:r>
      <w:r w:rsidR="00A1171A">
        <w:rPr>
          <w:rFonts w:hint="eastAsia"/>
        </w:rPr>
        <w:t xml:space="preserve">TA for UL </w:t>
      </w:r>
      <w:r w:rsidR="00A1171A">
        <w:t>data transmission</w:t>
      </w:r>
      <w:r w:rsidRPr="005F6C7E">
        <w:t xml:space="preserve"> </w:t>
      </w:r>
      <w:r>
        <w:t>based on valid satellite ephemeris information and UE location information</w:t>
      </w:r>
      <w:r w:rsidR="00A1171A">
        <w:rPr>
          <w:rFonts w:hint="eastAsia"/>
        </w:rPr>
        <w:t>.</w:t>
      </w:r>
      <w:r w:rsidR="00A1171A">
        <w:t xml:space="preserve"> </w:t>
      </w:r>
      <w:r>
        <w:t xml:space="preserve">However, it may need further confirmation from RAN1 and RAN4 whether the accuracy of the calculated TA can meet the PUR transmission requirement. It would be safer to send </w:t>
      </w:r>
      <w:proofErr w:type="gramStart"/>
      <w:r>
        <w:t>an</w:t>
      </w:r>
      <w:proofErr w:type="gramEnd"/>
      <w:r>
        <w:t xml:space="preserve"> LS to RAN1/RAN4 before making a conclusion in RAN2.</w:t>
      </w:r>
    </w:p>
    <w:p w14:paraId="3DC8DE52" w14:textId="35F2D299" w:rsidR="005F6C7E" w:rsidRDefault="00074099" w:rsidP="00A1171A">
      <w:pPr>
        <w:spacing w:after="120"/>
        <w:ind w:rightChars="100" w:right="220"/>
        <w:rPr>
          <w:rFonts w:eastAsiaTheme="minorEastAsia"/>
          <w:b/>
        </w:rPr>
      </w:pPr>
      <w:r>
        <w:rPr>
          <w:rFonts w:eastAsiaTheme="minorEastAsia"/>
          <w:b/>
        </w:rPr>
        <w:t xml:space="preserve">Proposal </w:t>
      </w:r>
      <w:r w:rsidR="000640A7">
        <w:rPr>
          <w:rFonts w:eastAsiaTheme="minorEastAsia"/>
          <w:b/>
        </w:rPr>
        <w:t>5</w:t>
      </w:r>
      <w:r w:rsidR="00A1171A" w:rsidRPr="00CB7602">
        <w:rPr>
          <w:rFonts w:eastAsiaTheme="minorEastAsia"/>
          <w:b/>
        </w:rPr>
        <w:t xml:space="preserve">: </w:t>
      </w:r>
      <w:r w:rsidR="005F6C7E">
        <w:rPr>
          <w:rFonts w:eastAsiaTheme="minorEastAsia"/>
          <w:b/>
        </w:rPr>
        <w:t xml:space="preserve">The </w:t>
      </w:r>
      <w:r w:rsidR="005F6C7E" w:rsidRPr="005F6C7E">
        <w:rPr>
          <w:b/>
          <w:szCs w:val="22"/>
        </w:rPr>
        <w:t>RSRP-based TA validation</w:t>
      </w:r>
      <w:r w:rsidR="005F6C7E">
        <w:rPr>
          <w:b/>
          <w:szCs w:val="22"/>
        </w:rPr>
        <w:t xml:space="preserve"> parameter</w:t>
      </w:r>
      <w:r w:rsidR="005F6C7E">
        <w:rPr>
          <w:rFonts w:eastAsiaTheme="minorEastAsia"/>
          <w:b/>
        </w:rPr>
        <w:t xml:space="preserve"> is not needed for PUR in IoT NTN.</w:t>
      </w:r>
    </w:p>
    <w:p w14:paraId="2931D021" w14:textId="3F85FD0A" w:rsidR="00A1171A" w:rsidRDefault="005F6C7E" w:rsidP="00A1171A">
      <w:pPr>
        <w:spacing w:after="120"/>
        <w:ind w:rightChars="100" w:right="220"/>
        <w:rPr>
          <w:rFonts w:eastAsiaTheme="minorEastAsia"/>
          <w:b/>
        </w:rPr>
      </w:pPr>
      <w:r>
        <w:rPr>
          <w:rFonts w:eastAsiaTheme="minorEastAsia"/>
          <w:b/>
        </w:rPr>
        <w:lastRenderedPageBreak/>
        <w:t xml:space="preserve">Proposal </w:t>
      </w:r>
      <w:r w:rsidR="000640A7">
        <w:rPr>
          <w:rFonts w:eastAsiaTheme="minorEastAsia"/>
          <w:b/>
        </w:rPr>
        <w:t>6</w:t>
      </w:r>
      <w:r>
        <w:rPr>
          <w:rFonts w:eastAsiaTheme="minorEastAsia"/>
          <w:b/>
        </w:rPr>
        <w:t xml:space="preserve">: Send </w:t>
      </w:r>
      <w:proofErr w:type="gramStart"/>
      <w:r>
        <w:rPr>
          <w:rFonts w:eastAsiaTheme="minorEastAsia"/>
          <w:b/>
        </w:rPr>
        <w:t>an</w:t>
      </w:r>
      <w:proofErr w:type="gramEnd"/>
      <w:r>
        <w:rPr>
          <w:rFonts w:eastAsiaTheme="minorEastAsia"/>
          <w:b/>
        </w:rPr>
        <w:t xml:space="preserve"> LS to RAN1/RAN4 to ask whether </w:t>
      </w:r>
      <w:r w:rsidRPr="005F6C7E">
        <w:rPr>
          <w:rFonts w:eastAsiaTheme="minorEastAsia"/>
          <w:b/>
        </w:rPr>
        <w:t>the calculated TA can meet the PUR transmission requirement</w:t>
      </w:r>
      <w:r>
        <w:rPr>
          <w:rFonts w:eastAsiaTheme="minorEastAsia"/>
          <w:b/>
        </w:rPr>
        <w:t xml:space="preserve"> in IoT NTN</w:t>
      </w:r>
      <w:r w:rsidR="009010F3">
        <w:rPr>
          <w:rFonts w:eastAsiaTheme="minorEastAsia"/>
          <w:b/>
        </w:rPr>
        <w:t xml:space="preserve"> and postpone the discussion on how PUR is configured</w:t>
      </w:r>
      <w:r>
        <w:rPr>
          <w:rFonts w:eastAsiaTheme="minorEastAsia"/>
          <w:b/>
        </w:rPr>
        <w:t>.</w:t>
      </w:r>
    </w:p>
    <w:p w14:paraId="3E1326D6" w14:textId="77777777" w:rsidR="00433CA7" w:rsidRDefault="00433CA7" w:rsidP="00A1171A">
      <w:pPr>
        <w:spacing w:after="120"/>
        <w:ind w:rightChars="100" w:right="220"/>
        <w:rPr>
          <w:rFonts w:eastAsiaTheme="minorEastAsia"/>
          <w:b/>
        </w:rPr>
      </w:pPr>
    </w:p>
    <w:p w14:paraId="79A6AD90" w14:textId="58DB7E4C" w:rsidR="00433CA7" w:rsidRDefault="00433CA7" w:rsidP="003968A7">
      <w:pPr>
        <w:spacing w:after="120"/>
        <w:ind w:rightChars="100" w:right="220"/>
        <w:outlineLvl w:val="2"/>
        <w:rPr>
          <w:rFonts w:eastAsiaTheme="minorEastAsia"/>
          <w:b/>
        </w:rPr>
      </w:pPr>
      <w:r w:rsidRPr="003968A7">
        <w:rPr>
          <w:rFonts w:ascii="Arial" w:eastAsiaTheme="minorEastAsia" w:hAnsi="Arial" w:cs="Arial"/>
          <w:sz w:val="24"/>
        </w:rPr>
        <w:t>2.2.3 Contention resolution of contention based PUR</w:t>
      </w:r>
    </w:p>
    <w:p w14:paraId="6F43CE0E" w14:textId="39980942" w:rsidR="00103621" w:rsidRDefault="00103621" w:rsidP="005C4258">
      <w:pPr>
        <w:spacing w:line="240" w:lineRule="auto"/>
        <w:rPr>
          <w:rFonts w:eastAsiaTheme="minorEastAsia"/>
        </w:rPr>
      </w:pPr>
      <w:r>
        <w:rPr>
          <w:rFonts w:eastAsiaTheme="minorEastAsia"/>
        </w:rPr>
        <w:t>Since the contention-based PUR resource</w:t>
      </w:r>
      <w:r w:rsidR="002478E0">
        <w:rPr>
          <w:rFonts w:eastAsiaTheme="minorEastAsia"/>
        </w:rPr>
        <w:t xml:space="preserve"> is</w:t>
      </w:r>
      <w:r>
        <w:rPr>
          <w:rFonts w:eastAsiaTheme="minorEastAsia"/>
        </w:rPr>
        <w:t xml:space="preserve"> shared by multiple UEs, when </w:t>
      </w:r>
      <w:r w:rsidR="002478E0">
        <w:rPr>
          <w:rFonts w:eastAsiaTheme="minorEastAsia"/>
        </w:rPr>
        <w:t>different</w:t>
      </w:r>
      <w:r>
        <w:rPr>
          <w:rFonts w:eastAsiaTheme="minorEastAsia"/>
        </w:rPr>
        <w:t xml:space="preserve"> UE</w:t>
      </w:r>
      <w:r w:rsidR="002478E0">
        <w:rPr>
          <w:rFonts w:eastAsiaTheme="minorEastAsia"/>
        </w:rPr>
        <w:t>s</w:t>
      </w:r>
      <w:r>
        <w:rPr>
          <w:rFonts w:eastAsiaTheme="minorEastAsia"/>
        </w:rPr>
        <w:t xml:space="preserve"> choose the same resource, contention occurs </w:t>
      </w:r>
      <w:r w:rsidR="000407C6">
        <w:rPr>
          <w:rFonts w:eastAsiaTheme="minorEastAsia"/>
        </w:rPr>
        <w:t>just like</w:t>
      </w:r>
      <w:r>
        <w:rPr>
          <w:rFonts w:eastAsiaTheme="minorEastAsia"/>
        </w:rPr>
        <w:t xml:space="preserve"> </w:t>
      </w:r>
      <w:r w:rsidR="005528F2">
        <w:rPr>
          <w:rFonts w:eastAsiaTheme="minorEastAsia"/>
        </w:rPr>
        <w:t xml:space="preserve">what may happen </w:t>
      </w:r>
      <w:r w:rsidR="000407C6">
        <w:rPr>
          <w:rFonts w:eastAsiaTheme="minorEastAsia"/>
        </w:rPr>
        <w:t>during</w:t>
      </w:r>
      <w:r>
        <w:rPr>
          <w:rFonts w:eastAsiaTheme="minorEastAsia"/>
        </w:rPr>
        <w:t xml:space="preserve"> </w:t>
      </w:r>
      <w:r w:rsidR="000407C6">
        <w:rPr>
          <w:rFonts w:eastAsiaTheme="minorEastAsia"/>
        </w:rPr>
        <w:t xml:space="preserve">the </w:t>
      </w:r>
      <w:r>
        <w:rPr>
          <w:rFonts w:eastAsiaTheme="minorEastAsia"/>
        </w:rPr>
        <w:t xml:space="preserve">RACH procedure. Therefore, contention resolution is also needed </w:t>
      </w:r>
      <w:r w:rsidR="005528F2">
        <w:rPr>
          <w:rFonts w:eastAsiaTheme="minorEastAsia"/>
        </w:rPr>
        <w:t>via</w:t>
      </w:r>
      <w:r>
        <w:rPr>
          <w:rFonts w:eastAsiaTheme="minorEastAsia"/>
        </w:rPr>
        <w:t xml:space="preserve"> Msg4 for the contention-based PUR transmission. </w:t>
      </w:r>
      <w:r w:rsidR="000407C6">
        <w:rPr>
          <w:rFonts w:eastAsiaTheme="minorEastAsia"/>
        </w:rPr>
        <w:t xml:space="preserve">To </w:t>
      </w:r>
      <w:r w:rsidR="004C4854">
        <w:rPr>
          <w:rFonts w:eastAsiaTheme="minorEastAsia"/>
        </w:rPr>
        <w:t>realize</w:t>
      </w:r>
      <w:r w:rsidR="000407C6">
        <w:rPr>
          <w:rFonts w:eastAsiaTheme="minorEastAsia"/>
        </w:rPr>
        <w:t xml:space="preserve"> </w:t>
      </w:r>
      <w:r w:rsidR="004C4854">
        <w:rPr>
          <w:rFonts w:eastAsiaTheme="minorEastAsia"/>
        </w:rPr>
        <w:t xml:space="preserve">this, similar mechanism as </w:t>
      </w:r>
      <w:r w:rsidR="000407C6">
        <w:rPr>
          <w:rFonts w:eastAsiaTheme="minorEastAsia"/>
        </w:rPr>
        <w:t>contention resolution</w:t>
      </w:r>
      <w:r w:rsidR="004C4854">
        <w:rPr>
          <w:rFonts w:eastAsiaTheme="minorEastAsia"/>
        </w:rPr>
        <w:t xml:space="preserve"> during RACH can be used. Specifically, </w:t>
      </w:r>
      <w:r w:rsidR="000407C6">
        <w:rPr>
          <w:rFonts w:eastAsiaTheme="minorEastAsia"/>
        </w:rPr>
        <w:t>the network obtain</w:t>
      </w:r>
      <w:r w:rsidR="004C4854">
        <w:rPr>
          <w:rFonts w:eastAsiaTheme="minorEastAsia"/>
        </w:rPr>
        <w:t>s</w:t>
      </w:r>
      <w:r w:rsidR="000407C6">
        <w:rPr>
          <w:rFonts w:eastAsiaTheme="minorEastAsia"/>
        </w:rPr>
        <w:t xml:space="preserve"> </w:t>
      </w:r>
      <w:r w:rsidR="004C4854">
        <w:rPr>
          <w:rFonts w:eastAsiaTheme="minorEastAsia"/>
        </w:rPr>
        <w:t>the</w:t>
      </w:r>
      <w:r w:rsidR="000407C6">
        <w:rPr>
          <w:rFonts w:eastAsiaTheme="minorEastAsia"/>
        </w:rPr>
        <w:t xml:space="preserve"> UE ID in Msg3</w:t>
      </w:r>
      <w:r w:rsidR="004C4854">
        <w:rPr>
          <w:rFonts w:eastAsiaTheme="minorEastAsia"/>
        </w:rPr>
        <w:t xml:space="preserve"> and</w:t>
      </w:r>
      <w:r w:rsidR="00D11A3A">
        <w:rPr>
          <w:rFonts w:eastAsiaTheme="minorEastAsia"/>
        </w:rPr>
        <w:t xml:space="preserve"> identif</w:t>
      </w:r>
      <w:r w:rsidR="004C4854">
        <w:rPr>
          <w:rFonts w:eastAsiaTheme="minorEastAsia"/>
        </w:rPr>
        <w:t>ies</w:t>
      </w:r>
      <w:r w:rsidR="00D11A3A">
        <w:rPr>
          <w:rFonts w:eastAsiaTheme="minorEastAsia"/>
        </w:rPr>
        <w:t xml:space="preserve"> the winner of the contention.</w:t>
      </w:r>
      <w:r w:rsidR="000407C6">
        <w:rPr>
          <w:rFonts w:eastAsiaTheme="minorEastAsia"/>
        </w:rPr>
        <w:t xml:space="preserve"> </w:t>
      </w:r>
      <w:r w:rsidR="00130C5E">
        <w:rPr>
          <w:rFonts w:eastAsiaTheme="minorEastAsia"/>
        </w:rPr>
        <w:t>And in order t</w:t>
      </w:r>
      <w:r>
        <w:rPr>
          <w:rFonts w:eastAsiaTheme="minorEastAsia"/>
        </w:rPr>
        <w:t xml:space="preserve">o </w:t>
      </w:r>
      <w:r w:rsidR="00F32081">
        <w:rPr>
          <w:rFonts w:eastAsiaTheme="minorEastAsia"/>
        </w:rPr>
        <w:t>indicate</w:t>
      </w:r>
      <w:r>
        <w:rPr>
          <w:rFonts w:eastAsiaTheme="minorEastAsia"/>
        </w:rPr>
        <w:t xml:space="preserve"> the contention resolution</w:t>
      </w:r>
      <w:r w:rsidR="00F32081">
        <w:rPr>
          <w:rFonts w:eastAsiaTheme="minorEastAsia"/>
        </w:rPr>
        <w:t xml:space="preserve"> result to the UE</w:t>
      </w:r>
      <w:r>
        <w:rPr>
          <w:rFonts w:eastAsiaTheme="minorEastAsia"/>
        </w:rPr>
        <w:t xml:space="preserve">, the </w:t>
      </w:r>
      <w:r w:rsidR="00130C5E">
        <w:rPr>
          <w:rFonts w:eastAsiaTheme="minorEastAsia"/>
        </w:rPr>
        <w:t xml:space="preserve">NW can send </w:t>
      </w:r>
      <w:r w:rsidR="00F32081">
        <w:rPr>
          <w:rFonts w:eastAsiaTheme="minorEastAsia"/>
        </w:rPr>
        <w:t xml:space="preserve">a MAC CE including information of </w:t>
      </w:r>
      <w:r w:rsidR="00130C5E">
        <w:rPr>
          <w:rFonts w:eastAsiaTheme="minorEastAsia"/>
        </w:rPr>
        <w:t xml:space="preserve">the </w:t>
      </w:r>
      <w:r>
        <w:rPr>
          <w:rFonts w:eastAsiaTheme="minorEastAsia"/>
        </w:rPr>
        <w:t>UE</w:t>
      </w:r>
      <w:r w:rsidR="00130C5E">
        <w:rPr>
          <w:rFonts w:eastAsiaTheme="minorEastAsia"/>
        </w:rPr>
        <w:t xml:space="preserve"> ID</w:t>
      </w:r>
      <w:r w:rsidR="00F32081">
        <w:rPr>
          <w:rFonts w:eastAsiaTheme="minorEastAsia"/>
        </w:rPr>
        <w:t xml:space="preserve"> </w:t>
      </w:r>
      <w:r w:rsidR="00D11A3A">
        <w:rPr>
          <w:rFonts w:eastAsiaTheme="minorEastAsia"/>
        </w:rPr>
        <w:t>via Msg4</w:t>
      </w:r>
      <w:r w:rsidR="00F32081">
        <w:rPr>
          <w:rFonts w:eastAsiaTheme="minorEastAsia"/>
        </w:rPr>
        <w:t xml:space="preserve"> for UE to check</w:t>
      </w:r>
      <w:r>
        <w:rPr>
          <w:rFonts w:eastAsiaTheme="minorEastAsia"/>
        </w:rPr>
        <w:t xml:space="preserve">. </w:t>
      </w:r>
    </w:p>
    <w:p w14:paraId="3A856A3E" w14:textId="12495116" w:rsidR="00F32081" w:rsidRPr="008031C1" w:rsidRDefault="00F32081" w:rsidP="00F32081">
      <w:pPr>
        <w:spacing w:after="120"/>
        <w:ind w:rightChars="100" w:right="220"/>
        <w:rPr>
          <w:rFonts w:eastAsiaTheme="minorEastAsia"/>
          <w:b/>
        </w:rPr>
      </w:pPr>
      <w:r>
        <w:rPr>
          <w:rFonts w:eastAsiaTheme="minorEastAsia"/>
          <w:b/>
        </w:rPr>
        <w:t xml:space="preserve">Proposal </w:t>
      </w:r>
      <w:r w:rsidR="000640A7">
        <w:rPr>
          <w:rFonts w:eastAsiaTheme="minorEastAsia"/>
          <w:b/>
        </w:rPr>
        <w:t>7</w:t>
      </w:r>
      <w:r w:rsidRPr="00CB7602">
        <w:rPr>
          <w:rFonts w:eastAsiaTheme="minorEastAsia"/>
          <w:b/>
        </w:rPr>
        <w:t xml:space="preserve">: </w:t>
      </w:r>
      <w:r w:rsidR="00433CA7">
        <w:rPr>
          <w:rFonts w:eastAsiaTheme="minorEastAsia"/>
          <w:b/>
        </w:rPr>
        <w:t>A</w:t>
      </w:r>
      <w:r w:rsidR="00433CA7" w:rsidRPr="00433CA7">
        <w:rPr>
          <w:rFonts w:eastAsiaTheme="minorEastAsia"/>
          <w:b/>
        </w:rPr>
        <w:t xml:space="preserve"> MAC CE including UE ID information </w:t>
      </w:r>
      <w:r>
        <w:rPr>
          <w:rFonts w:eastAsiaTheme="minorEastAsia"/>
          <w:b/>
        </w:rPr>
        <w:t>is used</w:t>
      </w:r>
      <w:r w:rsidRPr="008031C1">
        <w:rPr>
          <w:rFonts w:eastAsiaTheme="minorEastAsia"/>
          <w:b/>
        </w:rPr>
        <w:t xml:space="preserve"> for contention resolution</w:t>
      </w:r>
      <w:r>
        <w:rPr>
          <w:rFonts w:eastAsiaTheme="minorEastAsia"/>
          <w:b/>
        </w:rPr>
        <w:t xml:space="preserve"> for the </w:t>
      </w:r>
      <w:r w:rsidRPr="00D11A3A">
        <w:rPr>
          <w:rFonts w:eastAsiaTheme="minorEastAsia"/>
          <w:b/>
        </w:rPr>
        <w:t>contention</w:t>
      </w:r>
      <w:r>
        <w:rPr>
          <w:rFonts w:eastAsiaTheme="minorEastAsia"/>
          <w:b/>
        </w:rPr>
        <w:t>-based PUR.</w:t>
      </w:r>
      <w:r w:rsidR="004B57D9">
        <w:rPr>
          <w:rFonts w:eastAsiaTheme="minorEastAsia"/>
          <w:b/>
        </w:rPr>
        <w:t xml:space="preserve"> FFS the detailed design of the MAC CE.</w:t>
      </w:r>
    </w:p>
    <w:p w14:paraId="6FDF26DD" w14:textId="5A2A5B80" w:rsidR="000407C6" w:rsidRDefault="003C08DD" w:rsidP="00D81733">
      <w:pPr>
        <w:spacing w:line="240" w:lineRule="auto"/>
        <w:rPr>
          <w:rFonts w:eastAsiaTheme="minorEastAsia"/>
        </w:rPr>
      </w:pPr>
      <w:r>
        <w:rPr>
          <w:rFonts w:eastAsiaTheme="minorEastAsia"/>
        </w:rPr>
        <w:t xml:space="preserve">Another discussion point is which RNTI the UE uses to </w:t>
      </w:r>
      <w:r w:rsidRPr="003C08DD">
        <w:rPr>
          <w:rFonts w:eastAsiaTheme="minorEastAsia"/>
        </w:rPr>
        <w:t xml:space="preserve">monitor </w:t>
      </w:r>
      <w:r>
        <w:rPr>
          <w:rFonts w:eastAsiaTheme="minorEastAsia"/>
        </w:rPr>
        <w:t xml:space="preserve">the </w:t>
      </w:r>
      <w:r w:rsidRPr="003C08DD">
        <w:rPr>
          <w:rFonts w:eastAsiaTheme="minorEastAsia"/>
        </w:rPr>
        <w:t>PDCCH of the Msg4</w:t>
      </w:r>
      <w:r>
        <w:rPr>
          <w:rFonts w:eastAsiaTheme="minorEastAsia"/>
        </w:rPr>
        <w:t>. For legacy PUR, a</w:t>
      </w:r>
      <w:r w:rsidR="001D3EF1">
        <w:t xml:space="preserve"> </w:t>
      </w:r>
      <w:r>
        <w:t xml:space="preserve">UE specific </w:t>
      </w:r>
      <w:r w:rsidR="001D3EF1" w:rsidRPr="001D3EF1">
        <w:t>PUR-RNTI</w:t>
      </w:r>
      <w:r>
        <w:t xml:space="preserve"> is configured for this</w:t>
      </w:r>
      <w:r w:rsidR="00813DA9">
        <w:t xml:space="preserve">. </w:t>
      </w:r>
      <w:r>
        <w:t xml:space="preserve">And </w:t>
      </w:r>
      <w:r>
        <w:rPr>
          <w:rFonts w:eastAsiaTheme="minorEastAsia"/>
        </w:rPr>
        <w:t>f</w:t>
      </w:r>
      <w:r w:rsidR="003B2658">
        <w:rPr>
          <w:rFonts w:eastAsiaTheme="minorEastAsia"/>
        </w:rPr>
        <w:t xml:space="preserve">or the legacy RACH procedure, </w:t>
      </w:r>
      <w:r w:rsidR="000721F1">
        <w:rPr>
          <w:rFonts w:eastAsiaTheme="minorEastAsia"/>
        </w:rPr>
        <w:t>TC-RNTI is pro</w:t>
      </w:r>
      <w:r w:rsidR="00D81733">
        <w:rPr>
          <w:rFonts w:eastAsiaTheme="minorEastAsia"/>
        </w:rPr>
        <w:t>vided for this in RAR</w:t>
      </w:r>
      <w:r w:rsidR="003B2658">
        <w:rPr>
          <w:rFonts w:eastAsiaTheme="minorEastAsia"/>
        </w:rPr>
        <w:t>, which is specific for the resource and the preamble that the UE</w:t>
      </w:r>
      <w:r w:rsidR="00D81733">
        <w:rPr>
          <w:rFonts w:eastAsiaTheme="minorEastAsia"/>
        </w:rPr>
        <w:t>s</w:t>
      </w:r>
      <w:r w:rsidR="003B2658">
        <w:rPr>
          <w:rFonts w:eastAsiaTheme="minorEastAsia"/>
        </w:rPr>
        <w:t xml:space="preserve"> chose.</w:t>
      </w:r>
      <w:r w:rsidR="00D81733">
        <w:rPr>
          <w:rFonts w:eastAsiaTheme="minorEastAsia"/>
        </w:rPr>
        <w:t xml:space="preserve"> On the other hand, for monitoring RAR, the UE can calculate an RA-RNTI based on the RACH resource. So </w:t>
      </w:r>
      <w:proofErr w:type="gramStart"/>
      <w:r w:rsidR="00D81733">
        <w:rPr>
          <w:rFonts w:eastAsiaTheme="minorEastAsia"/>
        </w:rPr>
        <w:t>basically</w:t>
      </w:r>
      <w:proofErr w:type="gramEnd"/>
      <w:r w:rsidR="00D81733">
        <w:rPr>
          <w:rFonts w:eastAsiaTheme="minorEastAsia"/>
        </w:rPr>
        <w:t xml:space="preserve"> there are two ways for the UE to acquires the RNTI for MSG4 for c</w:t>
      </w:r>
      <w:r w:rsidR="00D81733" w:rsidRPr="006B4B60">
        <w:rPr>
          <w:rFonts w:eastAsiaTheme="minorEastAsia"/>
        </w:rPr>
        <w:t>ontention-based PUR</w:t>
      </w:r>
      <w:r w:rsidR="00D81733">
        <w:rPr>
          <w:rFonts w:eastAsiaTheme="minorEastAsia"/>
        </w:rPr>
        <w:t xml:space="preserve">: via NW configuration or via UE </w:t>
      </w:r>
      <w:r w:rsidR="005772F8">
        <w:rPr>
          <w:rFonts w:eastAsiaTheme="minorEastAsia"/>
        </w:rPr>
        <w:t xml:space="preserve">performing the </w:t>
      </w:r>
      <w:r w:rsidR="00D81733">
        <w:rPr>
          <w:rFonts w:eastAsiaTheme="minorEastAsia"/>
        </w:rPr>
        <w:t>calculation by itself.</w:t>
      </w:r>
      <w:r w:rsidR="006B4B60">
        <w:rPr>
          <w:rFonts w:eastAsiaTheme="minorEastAsia"/>
        </w:rPr>
        <w:t xml:space="preserve"> </w:t>
      </w:r>
      <w:r w:rsidR="00D81733">
        <w:rPr>
          <w:rFonts w:eastAsiaTheme="minorEastAsia"/>
        </w:rPr>
        <w:t xml:space="preserve">It is simpler to configure a RNTI for the specific PUR resource but since the PUR resource is periodic, one UE using the PUR resource </w:t>
      </w:r>
      <w:r w:rsidR="000F203A">
        <w:rPr>
          <w:rFonts w:eastAsiaTheme="minorEastAsia"/>
        </w:rPr>
        <w:t>of occasion 1 may also receive the MSG4 for the PUR resource of occasion 2.</w:t>
      </w:r>
      <w:r w:rsidR="00050852">
        <w:rPr>
          <w:rFonts w:eastAsiaTheme="minorEastAsia"/>
        </w:rPr>
        <w:t>To avoid such confusion at the UE</w:t>
      </w:r>
      <w:r w:rsidR="000F203A">
        <w:rPr>
          <w:rFonts w:eastAsiaTheme="minorEastAsia"/>
        </w:rPr>
        <w:t xml:space="preserve">, it is better if UE calculates the RNTI by itself. </w:t>
      </w:r>
    </w:p>
    <w:p w14:paraId="2ED3F487" w14:textId="21B8746A" w:rsidR="00433CA7" w:rsidRDefault="00F0130E">
      <w:pPr>
        <w:spacing w:after="120"/>
        <w:ind w:rightChars="100" w:right="220"/>
        <w:rPr>
          <w:rFonts w:eastAsiaTheme="minorEastAsia"/>
          <w:b/>
        </w:rPr>
      </w:pPr>
      <w:r>
        <w:rPr>
          <w:rFonts w:eastAsiaTheme="minorEastAsia"/>
          <w:b/>
        </w:rPr>
        <w:t xml:space="preserve">Proposal </w:t>
      </w:r>
      <w:r w:rsidR="000640A7">
        <w:rPr>
          <w:rFonts w:eastAsiaTheme="minorEastAsia"/>
          <w:b/>
        </w:rPr>
        <w:t>8</w:t>
      </w:r>
      <w:r w:rsidRPr="00CB7602">
        <w:rPr>
          <w:rFonts w:eastAsiaTheme="minorEastAsia"/>
          <w:b/>
        </w:rPr>
        <w:t>:</w:t>
      </w:r>
      <w:r>
        <w:rPr>
          <w:rFonts w:eastAsiaTheme="minorEastAsia"/>
          <w:b/>
        </w:rPr>
        <w:t xml:space="preserve"> </w:t>
      </w:r>
      <w:r w:rsidRPr="006B4B60">
        <w:rPr>
          <w:rFonts w:eastAsiaTheme="minorEastAsia"/>
          <w:b/>
        </w:rPr>
        <w:t>UE calculate</w:t>
      </w:r>
      <w:r>
        <w:rPr>
          <w:rFonts w:eastAsiaTheme="minorEastAsia"/>
          <w:b/>
        </w:rPr>
        <w:t>s</w:t>
      </w:r>
      <w:r w:rsidRPr="006B4B60">
        <w:rPr>
          <w:rFonts w:eastAsiaTheme="minorEastAsia"/>
          <w:b/>
        </w:rPr>
        <w:t xml:space="preserve"> an RNTI by itself </w:t>
      </w:r>
      <w:r w:rsidR="000F203A">
        <w:rPr>
          <w:rFonts w:eastAsiaTheme="minorEastAsia"/>
          <w:b/>
        </w:rPr>
        <w:t>for monitoring the PDCCH of MSG4</w:t>
      </w:r>
      <w:r>
        <w:rPr>
          <w:rFonts w:eastAsiaTheme="minorEastAsia"/>
          <w:b/>
        </w:rPr>
        <w:t>.</w:t>
      </w:r>
      <w:r w:rsidR="00437BD0">
        <w:rPr>
          <w:rFonts w:eastAsiaTheme="minorEastAsia"/>
          <w:b/>
        </w:rPr>
        <w:t xml:space="preserve"> The details of RNTI calculation is FFS.</w:t>
      </w:r>
    </w:p>
    <w:p w14:paraId="65F3851B" w14:textId="367D9BAA" w:rsidR="006B4B60" w:rsidRDefault="006B4B60" w:rsidP="003968A7">
      <w:pPr>
        <w:spacing w:after="120"/>
        <w:ind w:rightChars="100" w:right="220"/>
        <w:rPr>
          <w:rFonts w:eastAsiaTheme="minorEastAsia"/>
        </w:rPr>
      </w:pPr>
    </w:p>
    <w:p w14:paraId="2759E8CB" w14:textId="1F9DC0E6" w:rsidR="00433CA7" w:rsidRPr="008031C1" w:rsidRDefault="00433CA7" w:rsidP="003968A7">
      <w:pPr>
        <w:spacing w:after="120"/>
        <w:ind w:rightChars="100" w:right="220"/>
        <w:outlineLvl w:val="2"/>
        <w:rPr>
          <w:rFonts w:eastAsiaTheme="minorEastAsia"/>
          <w:b/>
        </w:rPr>
      </w:pPr>
      <w:r w:rsidRPr="003968A7">
        <w:rPr>
          <w:rFonts w:ascii="Arial" w:eastAsiaTheme="minorEastAsia" w:hAnsi="Arial" w:cs="Arial"/>
          <w:sz w:val="24"/>
          <w:szCs w:val="24"/>
        </w:rPr>
        <w:t>2.2.4 Fallback of contention based PUR</w:t>
      </w:r>
    </w:p>
    <w:p w14:paraId="3FBAA4EC" w14:textId="359C1EA8" w:rsidR="005C4258" w:rsidRPr="008031C1" w:rsidRDefault="003C7300" w:rsidP="005C4258">
      <w:pPr>
        <w:spacing w:line="240" w:lineRule="auto"/>
      </w:pPr>
      <w:r>
        <w:t xml:space="preserve">UE may </w:t>
      </w:r>
      <w:r w:rsidR="00EC2985" w:rsidRPr="003C7300">
        <w:t>fa</w:t>
      </w:r>
      <w:r w:rsidR="00EC2985">
        <w:t>il the</w:t>
      </w:r>
      <w:r w:rsidR="00EC2985" w:rsidRPr="003C7300">
        <w:t xml:space="preserve"> </w:t>
      </w:r>
      <w:r w:rsidRPr="003C7300">
        <w:t xml:space="preserve">contention resolution </w:t>
      </w:r>
      <w:r w:rsidR="00367504">
        <w:t xml:space="preserve">for </w:t>
      </w:r>
      <w:r w:rsidR="00367504">
        <w:rPr>
          <w:rFonts w:eastAsiaTheme="minorEastAsia"/>
        </w:rPr>
        <w:t>c</w:t>
      </w:r>
      <w:r w:rsidR="00367504" w:rsidRPr="003C7300">
        <w:rPr>
          <w:rFonts w:eastAsiaTheme="minorEastAsia"/>
        </w:rPr>
        <w:t xml:space="preserve">ontention-based </w:t>
      </w:r>
      <w:r w:rsidR="00367504" w:rsidRPr="001B7CBB">
        <w:rPr>
          <w:rFonts w:eastAsiaTheme="minorEastAsia"/>
        </w:rPr>
        <w:t>PUR</w:t>
      </w:r>
      <w:r w:rsidR="00367504">
        <w:t xml:space="preserve"> </w:t>
      </w:r>
      <w:r>
        <w:t>when multiple UEs select</w:t>
      </w:r>
      <w:r w:rsidRPr="003C7300">
        <w:t xml:space="preserve"> </w:t>
      </w:r>
      <w:r w:rsidR="00EC2985">
        <w:t xml:space="preserve">the </w:t>
      </w:r>
      <w:r w:rsidRPr="003C7300">
        <w:t>same resource</w:t>
      </w:r>
      <w:r>
        <w:t xml:space="preserve"> for UL data transmission. </w:t>
      </w:r>
      <w:r w:rsidR="00D27F0D" w:rsidRPr="00D27F0D">
        <w:t>One possible solution is that the UE</w:t>
      </w:r>
      <w:r w:rsidR="00D27F0D">
        <w:t xml:space="preserve"> re</w:t>
      </w:r>
      <w:r w:rsidR="0004772C">
        <w:t>-</w:t>
      </w:r>
      <w:r w:rsidR="00D27F0D">
        <w:t>attempt</w:t>
      </w:r>
      <w:r w:rsidR="0004772C">
        <w:t>s via</w:t>
      </w:r>
      <w:r w:rsidR="00D27F0D">
        <w:t xml:space="preserve"> </w:t>
      </w:r>
      <w:r w:rsidR="00D27F0D">
        <w:rPr>
          <w:rFonts w:eastAsiaTheme="minorEastAsia"/>
        </w:rPr>
        <w:t>c</w:t>
      </w:r>
      <w:r w:rsidR="00D27F0D" w:rsidRPr="003C7300">
        <w:rPr>
          <w:rFonts w:eastAsiaTheme="minorEastAsia"/>
        </w:rPr>
        <w:t xml:space="preserve">ontention-based </w:t>
      </w:r>
      <w:r w:rsidR="00D27F0D" w:rsidRPr="001B7CBB">
        <w:rPr>
          <w:rFonts w:eastAsiaTheme="minorEastAsia"/>
        </w:rPr>
        <w:t>PUR</w:t>
      </w:r>
      <w:r w:rsidR="00D27F0D">
        <w:rPr>
          <w:rFonts w:eastAsiaTheme="minorEastAsia"/>
        </w:rPr>
        <w:t xml:space="preserve">. </w:t>
      </w:r>
      <w:r w:rsidR="00D27F0D">
        <w:t>Another</w:t>
      </w:r>
      <w:r w:rsidR="00D27F0D" w:rsidRPr="00D27F0D">
        <w:t xml:space="preserve"> possible solution</w:t>
      </w:r>
      <w:r w:rsidR="00D27F0D">
        <w:t xml:space="preserve"> </w:t>
      </w:r>
      <w:r w:rsidR="00D27F0D" w:rsidRPr="00D27F0D">
        <w:t>is that the UE</w:t>
      </w:r>
      <w:r w:rsidR="00D27F0D">
        <w:t xml:space="preserve"> fall</w:t>
      </w:r>
      <w:r w:rsidR="0004772C">
        <w:t xml:space="preserve">s </w:t>
      </w:r>
      <w:r w:rsidR="00D27F0D">
        <w:t>back to legacy EDT procedure</w:t>
      </w:r>
      <w:r w:rsidR="0004772C">
        <w:t xml:space="preserve"> and performs RACH</w:t>
      </w:r>
      <w:r w:rsidR="00D27F0D">
        <w:rPr>
          <w:rFonts w:eastAsiaTheme="minorEastAsia"/>
        </w:rPr>
        <w:t xml:space="preserve">. </w:t>
      </w:r>
    </w:p>
    <w:p w14:paraId="2B61067A" w14:textId="3C56BB8F" w:rsidR="00D27F0D" w:rsidRDefault="008031C1" w:rsidP="00D27F0D">
      <w:pPr>
        <w:spacing w:after="120"/>
        <w:ind w:rightChars="100" w:right="220"/>
        <w:rPr>
          <w:rFonts w:eastAsiaTheme="minorEastAsia"/>
          <w:b/>
        </w:rPr>
      </w:pPr>
      <w:r>
        <w:rPr>
          <w:rFonts w:eastAsiaTheme="minorEastAsia"/>
          <w:b/>
        </w:rPr>
        <w:t xml:space="preserve">Proposal </w:t>
      </w:r>
      <w:r w:rsidR="000640A7">
        <w:rPr>
          <w:rFonts w:eastAsiaTheme="minorEastAsia"/>
          <w:b/>
        </w:rPr>
        <w:t>9</w:t>
      </w:r>
      <w:r w:rsidR="00D27F0D" w:rsidRPr="00CB7602">
        <w:rPr>
          <w:rFonts w:eastAsiaTheme="minorEastAsia"/>
          <w:b/>
        </w:rPr>
        <w:t xml:space="preserve">: </w:t>
      </w:r>
      <w:r w:rsidR="0004772C">
        <w:rPr>
          <w:rFonts w:eastAsiaTheme="minorEastAsia"/>
          <w:b/>
        </w:rPr>
        <w:t>RAN2 to discuss UE</w:t>
      </w:r>
      <w:r w:rsidR="003968A7">
        <w:rPr>
          <w:rFonts w:eastAsiaTheme="minorEastAsia"/>
          <w:b/>
        </w:rPr>
        <w:t>’</w:t>
      </w:r>
      <w:r w:rsidR="0004772C">
        <w:rPr>
          <w:rFonts w:eastAsiaTheme="minorEastAsia"/>
          <w:b/>
        </w:rPr>
        <w:t>s fallback mechanism if</w:t>
      </w:r>
      <w:r w:rsidR="00D27F0D">
        <w:rPr>
          <w:rFonts w:eastAsiaTheme="minorEastAsia"/>
          <w:b/>
        </w:rPr>
        <w:t xml:space="preserve"> </w:t>
      </w:r>
      <w:r w:rsidR="00D27F0D" w:rsidRPr="00D27F0D">
        <w:rPr>
          <w:rFonts w:eastAsiaTheme="minorEastAsia"/>
          <w:b/>
        </w:rPr>
        <w:t>contention resolution f</w:t>
      </w:r>
      <w:r w:rsidR="00D27F0D">
        <w:rPr>
          <w:rFonts w:eastAsiaTheme="minorEastAsia"/>
          <w:b/>
        </w:rPr>
        <w:t xml:space="preserve">ails. </w:t>
      </w:r>
    </w:p>
    <w:bookmarkEnd w:id="6"/>
    <w:bookmarkEnd w:id="7"/>
    <w:p w14:paraId="669EC1BE" w14:textId="77777777" w:rsidR="0083240D" w:rsidRPr="00250190"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737B76FA" w14:textId="636A97C7" w:rsidR="0083240D" w:rsidRPr="005F4B04" w:rsidRDefault="00B523F0" w:rsidP="007907E2">
      <w:pPr>
        <w:spacing w:line="240" w:lineRule="auto"/>
        <w:rPr>
          <w:rFonts w:eastAsiaTheme="minorEastAsia"/>
          <w:bCs/>
          <w:szCs w:val="22"/>
        </w:rPr>
      </w:pPr>
      <w:r w:rsidRPr="00B523F0">
        <w:rPr>
          <w:rFonts w:eastAsiaTheme="minorEastAsia"/>
          <w:bCs/>
          <w:szCs w:val="22"/>
        </w:rPr>
        <w:t xml:space="preserve">In this paper, we discuss </w:t>
      </w:r>
      <w:r w:rsidR="00FA3D0D">
        <w:rPr>
          <w:szCs w:val="21"/>
          <w:lang w:val="en-GB"/>
        </w:rPr>
        <w:t>t</w:t>
      </w:r>
      <w:r w:rsidR="00FA3D0D" w:rsidRPr="00F81F5E">
        <w:rPr>
          <w:szCs w:val="21"/>
          <w:lang w:val="en-GB"/>
        </w:rPr>
        <w:t xml:space="preserve">he enhancements to reduce the necessary uplink and downlink </w:t>
      </w:r>
      <w:r w:rsidR="00FA3D0D">
        <w:rPr>
          <w:szCs w:val="21"/>
          <w:lang w:val="en-GB"/>
        </w:rPr>
        <w:t>signalling to achieve c</w:t>
      </w:r>
      <w:r w:rsidR="00FA3D0D" w:rsidRPr="00F81F5E">
        <w:rPr>
          <w:szCs w:val="21"/>
          <w:lang w:val="en-GB"/>
        </w:rPr>
        <w:t>apacity enhancements for uplink</w:t>
      </w:r>
      <w:r w:rsidRPr="00B523F0">
        <w:rPr>
          <w:rFonts w:eastAsiaTheme="minorEastAsia"/>
          <w:bCs/>
          <w:szCs w:val="22"/>
        </w:rPr>
        <w:t>, and have the following proposals</w:t>
      </w:r>
      <w:r w:rsidR="003968A7">
        <w:rPr>
          <w:rFonts w:eastAsiaTheme="minorEastAsia"/>
          <w:bCs/>
          <w:szCs w:val="22"/>
        </w:rPr>
        <w:t>:</w:t>
      </w:r>
    </w:p>
    <w:p w14:paraId="1420722D" w14:textId="599D19D1" w:rsidR="003968A7" w:rsidRPr="00032AAD" w:rsidRDefault="003968A7" w:rsidP="003968A7">
      <w:pPr>
        <w:spacing w:beforeLines="100" w:before="312" w:after="120" w:line="240" w:lineRule="auto"/>
        <w:rPr>
          <w:b/>
          <w:i/>
          <w:szCs w:val="21"/>
          <w:u w:val="single"/>
          <w:lang w:val="en-GB"/>
        </w:rPr>
      </w:pPr>
      <w:r w:rsidRPr="00032AAD">
        <w:rPr>
          <w:b/>
          <w:i/>
          <w:szCs w:val="21"/>
          <w:u w:val="single"/>
          <w:lang w:val="en-GB"/>
        </w:rPr>
        <w:t>OCC enhancement</w:t>
      </w:r>
    </w:p>
    <w:p w14:paraId="052E30D7" w14:textId="2901374D" w:rsidR="003968A7" w:rsidRDefault="003968A7" w:rsidP="003968A7">
      <w:pPr>
        <w:spacing w:after="240"/>
        <w:ind w:rightChars="100" w:right="220"/>
        <w:rPr>
          <w:rFonts w:eastAsiaTheme="minorEastAsia"/>
          <w:b/>
        </w:rPr>
      </w:pPr>
      <w:r>
        <w:rPr>
          <w:rFonts w:eastAsiaTheme="minorEastAsia"/>
          <w:b/>
        </w:rPr>
        <w:lastRenderedPageBreak/>
        <w:t>Proposal 1</w:t>
      </w:r>
      <w:r w:rsidRPr="00CB7602">
        <w:rPr>
          <w:rFonts w:eastAsiaTheme="minorEastAsia"/>
          <w:b/>
        </w:rPr>
        <w:t xml:space="preserve">: </w:t>
      </w:r>
      <w:r>
        <w:rPr>
          <w:rFonts w:eastAsiaTheme="minorEastAsia"/>
          <w:b/>
        </w:rPr>
        <w:t>Postpone RAN2 discussion on OCC until sufficient progress is made in RAN1.</w:t>
      </w:r>
    </w:p>
    <w:p w14:paraId="2EB34A95" w14:textId="2F410627" w:rsidR="000640A7" w:rsidRPr="009B63BC" w:rsidRDefault="000640A7" w:rsidP="003968A7">
      <w:pPr>
        <w:spacing w:after="240"/>
        <w:ind w:rightChars="100" w:right="220"/>
        <w:rPr>
          <w:rFonts w:eastAsiaTheme="minorEastAsia"/>
          <w:b/>
        </w:rPr>
      </w:pPr>
      <w:r>
        <w:rPr>
          <w:rFonts w:eastAsiaTheme="minorEastAsia"/>
          <w:b/>
        </w:rPr>
        <w:t>Proposal 2</w:t>
      </w:r>
      <w:r w:rsidRPr="00CB7602">
        <w:rPr>
          <w:rFonts w:eastAsiaTheme="minorEastAsia"/>
          <w:b/>
        </w:rPr>
        <w:t xml:space="preserve">: </w:t>
      </w:r>
      <w:r w:rsidRPr="001302E8">
        <w:rPr>
          <w:rFonts w:eastAsiaTheme="minorEastAsia"/>
          <w:b/>
        </w:rPr>
        <w:t xml:space="preserve">Both NB-IoT and </w:t>
      </w:r>
      <w:proofErr w:type="spellStart"/>
      <w:r w:rsidRPr="001302E8">
        <w:rPr>
          <w:rFonts w:eastAsiaTheme="minorEastAsia"/>
          <w:b/>
        </w:rPr>
        <w:t>eMTC</w:t>
      </w:r>
      <w:proofErr w:type="spellEnd"/>
      <w:r w:rsidRPr="001302E8">
        <w:rPr>
          <w:rFonts w:eastAsiaTheme="minorEastAsia"/>
          <w:b/>
        </w:rPr>
        <w:t xml:space="preserve"> are within </w:t>
      </w:r>
      <w:r>
        <w:rPr>
          <w:rFonts w:eastAsiaTheme="minorEastAsia"/>
          <w:b/>
        </w:rPr>
        <w:t xml:space="preserve">the </w:t>
      </w:r>
      <w:r w:rsidRPr="001302E8">
        <w:rPr>
          <w:rFonts w:eastAsiaTheme="minorEastAsia"/>
          <w:b/>
        </w:rPr>
        <w:t xml:space="preserve">scope of </w:t>
      </w:r>
      <w:r>
        <w:rPr>
          <w:rFonts w:eastAsiaTheme="minorEastAsia"/>
          <w:b/>
        </w:rPr>
        <w:t>EDT</w:t>
      </w:r>
      <w:r w:rsidRPr="001302E8">
        <w:rPr>
          <w:rFonts w:eastAsiaTheme="minorEastAsia"/>
          <w:b/>
        </w:rPr>
        <w:t xml:space="preserve"> enhancement</w:t>
      </w:r>
      <w:r>
        <w:rPr>
          <w:rFonts w:eastAsiaTheme="minorEastAsia"/>
          <w:b/>
        </w:rPr>
        <w:t xml:space="preserve">s. Only </w:t>
      </w:r>
      <w:r w:rsidRPr="001302E8">
        <w:rPr>
          <w:rFonts w:eastAsiaTheme="minorEastAsia"/>
          <w:b/>
        </w:rPr>
        <w:t xml:space="preserve">NB-IoT </w:t>
      </w:r>
      <w:r>
        <w:rPr>
          <w:rFonts w:eastAsiaTheme="minorEastAsia"/>
          <w:b/>
        </w:rPr>
        <w:t>is</w:t>
      </w:r>
      <w:r w:rsidRPr="001302E8">
        <w:rPr>
          <w:rFonts w:eastAsiaTheme="minorEastAsia"/>
          <w:b/>
        </w:rPr>
        <w:t xml:space="preserve"> within </w:t>
      </w:r>
      <w:r>
        <w:rPr>
          <w:rFonts w:eastAsiaTheme="minorEastAsia"/>
          <w:b/>
        </w:rPr>
        <w:t xml:space="preserve">the </w:t>
      </w:r>
      <w:r w:rsidRPr="001302E8">
        <w:rPr>
          <w:rFonts w:eastAsiaTheme="minorEastAsia"/>
          <w:b/>
        </w:rPr>
        <w:t xml:space="preserve">scope of </w:t>
      </w:r>
      <w:r>
        <w:rPr>
          <w:rFonts w:eastAsiaTheme="minorEastAsia"/>
          <w:b/>
        </w:rPr>
        <w:t>OCC</w:t>
      </w:r>
      <w:r w:rsidRPr="001302E8">
        <w:rPr>
          <w:rFonts w:eastAsiaTheme="minorEastAsia"/>
          <w:b/>
        </w:rPr>
        <w:t xml:space="preserve"> enhancements</w:t>
      </w:r>
      <w:r>
        <w:rPr>
          <w:rFonts w:eastAsiaTheme="minorEastAsia"/>
          <w:b/>
        </w:rPr>
        <w:t>.</w:t>
      </w:r>
    </w:p>
    <w:p w14:paraId="202133C5" w14:textId="12910311" w:rsidR="003968A7" w:rsidRPr="00032AAD" w:rsidRDefault="00C11B4F" w:rsidP="003968A7">
      <w:pPr>
        <w:spacing w:beforeLines="100" w:before="312" w:after="120" w:line="240" w:lineRule="auto"/>
        <w:rPr>
          <w:b/>
          <w:i/>
          <w:szCs w:val="21"/>
          <w:u w:val="single"/>
          <w:lang w:val="en-GB"/>
        </w:rPr>
      </w:pPr>
      <w:r w:rsidRPr="00032AAD">
        <w:rPr>
          <w:b/>
          <w:i/>
          <w:szCs w:val="21"/>
          <w:u w:val="single"/>
          <w:lang w:val="en-GB"/>
        </w:rPr>
        <w:t xml:space="preserve">Consideration </w:t>
      </w:r>
      <w:r w:rsidR="003968A7" w:rsidRPr="00032AAD">
        <w:rPr>
          <w:b/>
          <w:i/>
          <w:szCs w:val="21"/>
          <w:u w:val="single"/>
          <w:lang w:val="en-GB"/>
        </w:rPr>
        <w:t>of contention based PUR</w:t>
      </w:r>
    </w:p>
    <w:p w14:paraId="23F2C14C" w14:textId="3FE99035" w:rsidR="003968A7" w:rsidRDefault="003968A7" w:rsidP="003968A7">
      <w:pPr>
        <w:spacing w:after="120"/>
        <w:ind w:rightChars="100" w:right="220"/>
        <w:rPr>
          <w:rFonts w:eastAsiaTheme="minorEastAsia"/>
          <w:b/>
        </w:rPr>
      </w:pPr>
      <w:r>
        <w:rPr>
          <w:rFonts w:eastAsiaTheme="minorEastAsia"/>
          <w:b/>
        </w:rPr>
        <w:t xml:space="preserve">Proposal </w:t>
      </w:r>
      <w:r w:rsidR="000640A7">
        <w:rPr>
          <w:rFonts w:eastAsiaTheme="minorEastAsia"/>
          <w:b/>
        </w:rPr>
        <w:t>3</w:t>
      </w:r>
      <w:r w:rsidRPr="00CB7602">
        <w:rPr>
          <w:rFonts w:eastAsiaTheme="minorEastAsia"/>
          <w:b/>
        </w:rPr>
        <w:t xml:space="preserve">: </w:t>
      </w:r>
      <w:r>
        <w:rPr>
          <w:rFonts w:eastAsiaTheme="minorEastAsia"/>
          <w:b/>
        </w:rPr>
        <w:t>RAN2 take</w:t>
      </w:r>
      <w:r w:rsidR="00F90CB2">
        <w:rPr>
          <w:rFonts w:eastAsiaTheme="minorEastAsia"/>
          <w:b/>
        </w:rPr>
        <w:t>s</w:t>
      </w:r>
      <w:r w:rsidRPr="008F7BF2">
        <w:rPr>
          <w:rFonts w:eastAsiaTheme="minorEastAsia"/>
          <w:b/>
        </w:rPr>
        <w:t xml:space="preserve"> PUR</w:t>
      </w:r>
      <w:r>
        <w:rPr>
          <w:rFonts w:eastAsiaTheme="minorEastAsia"/>
          <w:b/>
        </w:rPr>
        <w:t xml:space="preserve"> mechanism as </w:t>
      </w:r>
      <w:r w:rsidRPr="00910B3E">
        <w:rPr>
          <w:rFonts w:eastAsiaTheme="minorEastAsia"/>
          <w:b/>
        </w:rPr>
        <w:t>the baseline in IoT NTN for uplink capacity enhancement</w:t>
      </w:r>
      <w:r>
        <w:rPr>
          <w:rFonts w:eastAsiaTheme="minorEastAsia"/>
          <w:b/>
        </w:rPr>
        <w:t>.</w:t>
      </w:r>
    </w:p>
    <w:p w14:paraId="5BDC1303" w14:textId="405E0D2F" w:rsidR="003968A7" w:rsidRPr="003968A7" w:rsidRDefault="003968A7" w:rsidP="003968A7">
      <w:pPr>
        <w:spacing w:after="120"/>
        <w:ind w:rightChars="100" w:right="220"/>
        <w:rPr>
          <w:rFonts w:eastAsiaTheme="minorEastAsia"/>
          <w:b/>
        </w:rPr>
      </w:pPr>
      <w:r>
        <w:rPr>
          <w:rFonts w:eastAsiaTheme="minorEastAsia"/>
          <w:b/>
        </w:rPr>
        <w:t xml:space="preserve">Proposal </w:t>
      </w:r>
      <w:r w:rsidR="000640A7">
        <w:rPr>
          <w:rFonts w:eastAsiaTheme="minorEastAsia"/>
          <w:b/>
        </w:rPr>
        <w:t>4</w:t>
      </w:r>
      <w:r w:rsidRPr="00CB7602">
        <w:rPr>
          <w:rFonts w:eastAsiaTheme="minorEastAsia"/>
          <w:b/>
        </w:rPr>
        <w:t xml:space="preserve">: </w:t>
      </w:r>
      <w:r w:rsidRPr="00792E5C">
        <w:rPr>
          <w:rFonts w:eastAsiaTheme="minorEastAsia"/>
          <w:b/>
        </w:rPr>
        <w:t xml:space="preserve">Contention-based PUR </w:t>
      </w:r>
      <w:r w:rsidR="009010F3">
        <w:rPr>
          <w:rFonts w:eastAsiaTheme="minorEastAsia"/>
          <w:b/>
        </w:rPr>
        <w:t xml:space="preserve">can be considered as one </w:t>
      </w:r>
      <w:r w:rsidR="00F90CB2">
        <w:rPr>
          <w:rFonts w:eastAsiaTheme="minorEastAsia"/>
          <w:b/>
        </w:rPr>
        <w:t xml:space="preserve">of the </w:t>
      </w:r>
      <w:r w:rsidR="009010F3">
        <w:rPr>
          <w:rFonts w:eastAsiaTheme="minorEastAsia"/>
          <w:b/>
        </w:rPr>
        <w:t>candidate solution</w:t>
      </w:r>
      <w:r w:rsidR="00D52337">
        <w:rPr>
          <w:rFonts w:eastAsiaTheme="minorEastAsia"/>
          <w:b/>
        </w:rPr>
        <w:t>s</w:t>
      </w:r>
      <w:r>
        <w:rPr>
          <w:rFonts w:eastAsiaTheme="minorEastAsia"/>
          <w:b/>
        </w:rPr>
        <w:t xml:space="preserve"> </w:t>
      </w:r>
      <w:r w:rsidR="00F90CB2" w:rsidRPr="00910B3E">
        <w:rPr>
          <w:rFonts w:eastAsiaTheme="minorEastAsia"/>
          <w:b/>
        </w:rPr>
        <w:t>for uplink capacity enhancement</w:t>
      </w:r>
      <w:r w:rsidR="00F90CB2">
        <w:rPr>
          <w:rFonts w:eastAsiaTheme="minorEastAsia"/>
          <w:b/>
        </w:rPr>
        <w:t xml:space="preserve"> </w:t>
      </w:r>
      <w:r>
        <w:rPr>
          <w:rFonts w:eastAsiaTheme="minorEastAsia"/>
          <w:b/>
        </w:rPr>
        <w:t xml:space="preserve">with the assumption </w:t>
      </w:r>
      <w:r w:rsidR="00F90CB2">
        <w:rPr>
          <w:rFonts w:eastAsiaTheme="minorEastAsia"/>
          <w:b/>
        </w:rPr>
        <w:t xml:space="preserve">that there </w:t>
      </w:r>
      <w:r w:rsidR="00D52337">
        <w:rPr>
          <w:rFonts w:eastAsiaTheme="minorEastAsia"/>
          <w:b/>
        </w:rPr>
        <w:t>is</w:t>
      </w:r>
      <w:r w:rsidR="00F90CB2">
        <w:rPr>
          <w:rFonts w:eastAsiaTheme="minorEastAsia"/>
          <w:b/>
        </w:rPr>
        <w:t xml:space="preserve"> </w:t>
      </w:r>
      <w:r>
        <w:rPr>
          <w:rFonts w:eastAsiaTheme="minorEastAsia"/>
          <w:b/>
        </w:rPr>
        <w:t xml:space="preserve">no RAN1 impact. </w:t>
      </w:r>
    </w:p>
    <w:p w14:paraId="24D24384" w14:textId="4029E34D" w:rsidR="003968A7" w:rsidRPr="00032AAD" w:rsidRDefault="003968A7" w:rsidP="003968A7">
      <w:pPr>
        <w:spacing w:beforeLines="100" w:before="312" w:after="120" w:line="240" w:lineRule="auto"/>
        <w:rPr>
          <w:b/>
          <w:i/>
          <w:szCs w:val="21"/>
          <w:u w:val="single"/>
          <w:lang w:val="en-GB"/>
        </w:rPr>
      </w:pPr>
      <w:r w:rsidRPr="00032AAD">
        <w:rPr>
          <w:b/>
          <w:i/>
          <w:szCs w:val="21"/>
          <w:u w:val="single"/>
          <w:lang w:val="en-GB"/>
        </w:rPr>
        <w:t>Configuration of contention based PUR</w:t>
      </w:r>
    </w:p>
    <w:p w14:paraId="0333953A" w14:textId="77777777" w:rsidR="003968A7" w:rsidRPr="003968A7" w:rsidRDefault="003968A7" w:rsidP="003968A7">
      <w:pPr>
        <w:tabs>
          <w:tab w:val="left" w:pos="8505"/>
        </w:tabs>
        <w:spacing w:beforeLines="50" w:before="156" w:after="120" w:line="240" w:lineRule="auto"/>
        <w:rPr>
          <w:b/>
          <w:szCs w:val="22"/>
        </w:rPr>
      </w:pPr>
      <w:r w:rsidRPr="003968A7">
        <w:rPr>
          <w:b/>
          <w:szCs w:val="22"/>
        </w:rPr>
        <w:t xml:space="preserve">Observation 1: </w:t>
      </w:r>
      <w:r>
        <w:rPr>
          <w:b/>
          <w:szCs w:val="22"/>
        </w:rPr>
        <w:t xml:space="preserve">There is no RAN4 requirement for configuring </w:t>
      </w:r>
      <w:r w:rsidRPr="005F6C7E">
        <w:rPr>
          <w:b/>
          <w:szCs w:val="22"/>
        </w:rPr>
        <w:t>RSRP-based TA validation</w:t>
      </w:r>
      <w:r>
        <w:rPr>
          <w:b/>
          <w:szCs w:val="22"/>
        </w:rPr>
        <w:t xml:space="preserve"> parameter for PUR. </w:t>
      </w:r>
      <w:r w:rsidRPr="003968A7">
        <w:rPr>
          <w:b/>
          <w:szCs w:val="22"/>
        </w:rPr>
        <w:t xml:space="preserve"> </w:t>
      </w:r>
    </w:p>
    <w:p w14:paraId="5F631E83" w14:textId="732C8D5A" w:rsidR="003968A7" w:rsidRDefault="003968A7" w:rsidP="003968A7">
      <w:pPr>
        <w:spacing w:after="120"/>
        <w:ind w:rightChars="100" w:right="220"/>
        <w:rPr>
          <w:rFonts w:eastAsiaTheme="minorEastAsia"/>
          <w:b/>
        </w:rPr>
      </w:pPr>
      <w:r>
        <w:rPr>
          <w:rFonts w:eastAsiaTheme="minorEastAsia"/>
          <w:b/>
        </w:rPr>
        <w:t xml:space="preserve">Proposal </w:t>
      </w:r>
      <w:r w:rsidR="000640A7">
        <w:rPr>
          <w:rFonts w:eastAsiaTheme="minorEastAsia"/>
          <w:b/>
        </w:rPr>
        <w:t>5</w:t>
      </w:r>
      <w:r w:rsidRPr="00CB7602">
        <w:rPr>
          <w:rFonts w:eastAsiaTheme="minorEastAsia"/>
          <w:b/>
        </w:rPr>
        <w:t xml:space="preserve">: </w:t>
      </w:r>
      <w:r>
        <w:rPr>
          <w:rFonts w:eastAsiaTheme="minorEastAsia"/>
          <w:b/>
        </w:rPr>
        <w:t xml:space="preserve">The </w:t>
      </w:r>
      <w:r w:rsidRPr="005F6C7E">
        <w:rPr>
          <w:b/>
          <w:szCs w:val="22"/>
        </w:rPr>
        <w:t>RSRP-based TA validation</w:t>
      </w:r>
      <w:r>
        <w:rPr>
          <w:b/>
          <w:szCs w:val="22"/>
        </w:rPr>
        <w:t xml:space="preserve"> parameter</w:t>
      </w:r>
      <w:r>
        <w:rPr>
          <w:rFonts w:eastAsiaTheme="minorEastAsia"/>
          <w:b/>
        </w:rPr>
        <w:t xml:space="preserve"> is not needed for PUR in IoT NTN.</w:t>
      </w:r>
    </w:p>
    <w:p w14:paraId="3C07CBED" w14:textId="0F37A844" w:rsidR="003968A7" w:rsidRDefault="003968A7" w:rsidP="003968A7">
      <w:pPr>
        <w:spacing w:after="120"/>
        <w:ind w:rightChars="100" w:right="220"/>
        <w:rPr>
          <w:rFonts w:eastAsiaTheme="minorEastAsia"/>
          <w:b/>
        </w:rPr>
      </w:pPr>
      <w:r>
        <w:rPr>
          <w:rFonts w:eastAsiaTheme="minorEastAsia"/>
          <w:b/>
        </w:rPr>
        <w:t xml:space="preserve">Proposal </w:t>
      </w:r>
      <w:r w:rsidR="000640A7">
        <w:rPr>
          <w:rFonts w:eastAsiaTheme="minorEastAsia"/>
          <w:b/>
        </w:rPr>
        <w:t>6</w:t>
      </w:r>
      <w:r>
        <w:rPr>
          <w:rFonts w:eastAsiaTheme="minorEastAsia"/>
          <w:b/>
        </w:rPr>
        <w:t xml:space="preserve">: Send </w:t>
      </w:r>
      <w:proofErr w:type="gramStart"/>
      <w:r>
        <w:rPr>
          <w:rFonts w:eastAsiaTheme="minorEastAsia"/>
          <w:b/>
        </w:rPr>
        <w:t>an</w:t>
      </w:r>
      <w:proofErr w:type="gramEnd"/>
      <w:r>
        <w:rPr>
          <w:rFonts w:eastAsiaTheme="minorEastAsia"/>
          <w:b/>
        </w:rPr>
        <w:t xml:space="preserve"> LS to RAN1/RAN4 to ask whether </w:t>
      </w:r>
      <w:r w:rsidRPr="005F6C7E">
        <w:rPr>
          <w:rFonts w:eastAsiaTheme="minorEastAsia"/>
          <w:b/>
        </w:rPr>
        <w:t>the calculated TA can meet the PUR transmission requirement</w:t>
      </w:r>
      <w:r>
        <w:rPr>
          <w:rFonts w:eastAsiaTheme="minorEastAsia"/>
          <w:b/>
        </w:rPr>
        <w:t xml:space="preserve"> in IoT NTN</w:t>
      </w:r>
      <w:r w:rsidR="005A52EB">
        <w:rPr>
          <w:rFonts w:eastAsiaTheme="minorEastAsia"/>
          <w:b/>
        </w:rPr>
        <w:t xml:space="preserve"> and postpone the discussion on how PUR is configured</w:t>
      </w:r>
      <w:r>
        <w:rPr>
          <w:rFonts w:eastAsiaTheme="minorEastAsia"/>
          <w:b/>
        </w:rPr>
        <w:t>.</w:t>
      </w:r>
    </w:p>
    <w:p w14:paraId="12271F56" w14:textId="3E11B4B4" w:rsidR="003968A7" w:rsidRPr="00032AAD" w:rsidRDefault="003968A7" w:rsidP="003968A7">
      <w:pPr>
        <w:spacing w:beforeLines="100" w:before="312" w:after="120" w:line="240" w:lineRule="auto"/>
        <w:rPr>
          <w:b/>
          <w:i/>
          <w:szCs w:val="21"/>
          <w:u w:val="single"/>
          <w:lang w:val="en-GB"/>
        </w:rPr>
      </w:pPr>
      <w:r w:rsidRPr="00032AAD">
        <w:rPr>
          <w:b/>
          <w:i/>
          <w:szCs w:val="21"/>
          <w:u w:val="single"/>
          <w:lang w:val="en-GB"/>
        </w:rPr>
        <w:t>Contention resolution of contention based PUR</w:t>
      </w:r>
    </w:p>
    <w:p w14:paraId="06C4B1D1" w14:textId="653EE1D6" w:rsidR="003968A7" w:rsidRPr="008031C1" w:rsidRDefault="003968A7" w:rsidP="003968A7">
      <w:pPr>
        <w:spacing w:after="120"/>
        <w:ind w:rightChars="100" w:right="220"/>
        <w:rPr>
          <w:rFonts w:eastAsiaTheme="minorEastAsia"/>
          <w:b/>
        </w:rPr>
      </w:pPr>
      <w:r>
        <w:rPr>
          <w:rFonts w:eastAsiaTheme="minorEastAsia"/>
          <w:b/>
        </w:rPr>
        <w:t xml:space="preserve">Proposal </w:t>
      </w:r>
      <w:r w:rsidR="000640A7">
        <w:rPr>
          <w:rFonts w:eastAsiaTheme="minorEastAsia"/>
          <w:b/>
        </w:rPr>
        <w:t>7</w:t>
      </w:r>
      <w:r w:rsidRPr="00CB7602">
        <w:rPr>
          <w:rFonts w:eastAsiaTheme="minorEastAsia"/>
          <w:b/>
        </w:rPr>
        <w:t xml:space="preserve">: </w:t>
      </w:r>
      <w:r>
        <w:rPr>
          <w:rFonts w:eastAsiaTheme="minorEastAsia"/>
          <w:b/>
        </w:rPr>
        <w:t>A</w:t>
      </w:r>
      <w:r w:rsidRPr="00433CA7">
        <w:rPr>
          <w:rFonts w:eastAsiaTheme="minorEastAsia"/>
          <w:b/>
        </w:rPr>
        <w:t xml:space="preserve"> MAC CE including UE ID information </w:t>
      </w:r>
      <w:r>
        <w:rPr>
          <w:rFonts w:eastAsiaTheme="minorEastAsia"/>
          <w:b/>
        </w:rPr>
        <w:t>is used</w:t>
      </w:r>
      <w:r w:rsidRPr="008031C1">
        <w:rPr>
          <w:rFonts w:eastAsiaTheme="minorEastAsia"/>
          <w:b/>
        </w:rPr>
        <w:t xml:space="preserve"> for contention resolution</w:t>
      </w:r>
      <w:r>
        <w:rPr>
          <w:rFonts w:eastAsiaTheme="minorEastAsia"/>
          <w:b/>
        </w:rPr>
        <w:t xml:space="preserve"> for the </w:t>
      </w:r>
      <w:r w:rsidRPr="00D11A3A">
        <w:rPr>
          <w:rFonts w:eastAsiaTheme="minorEastAsia"/>
          <w:b/>
        </w:rPr>
        <w:t>contention</w:t>
      </w:r>
      <w:r>
        <w:rPr>
          <w:rFonts w:eastAsiaTheme="minorEastAsia"/>
          <w:b/>
        </w:rPr>
        <w:t>-based PUR. FFS the detailed design of the MAC CE.</w:t>
      </w:r>
    </w:p>
    <w:p w14:paraId="102C787D" w14:textId="386AC43B" w:rsidR="003968A7" w:rsidRPr="003968A7" w:rsidRDefault="003968A7" w:rsidP="003968A7">
      <w:pPr>
        <w:spacing w:after="120"/>
        <w:ind w:rightChars="100" w:right="220"/>
        <w:rPr>
          <w:rFonts w:eastAsiaTheme="minorEastAsia"/>
          <w:b/>
        </w:rPr>
      </w:pPr>
      <w:r>
        <w:rPr>
          <w:rFonts w:eastAsiaTheme="minorEastAsia"/>
          <w:b/>
        </w:rPr>
        <w:t xml:space="preserve">Proposal </w:t>
      </w:r>
      <w:r w:rsidR="000640A7">
        <w:rPr>
          <w:rFonts w:eastAsiaTheme="minorEastAsia"/>
          <w:b/>
        </w:rPr>
        <w:t>8</w:t>
      </w:r>
      <w:r w:rsidRPr="00CB7602">
        <w:rPr>
          <w:rFonts w:eastAsiaTheme="minorEastAsia"/>
          <w:b/>
        </w:rPr>
        <w:t>:</w:t>
      </w:r>
      <w:r>
        <w:rPr>
          <w:rFonts w:eastAsiaTheme="minorEastAsia"/>
          <w:b/>
        </w:rPr>
        <w:t xml:space="preserve"> </w:t>
      </w:r>
      <w:r w:rsidRPr="006B4B60">
        <w:rPr>
          <w:rFonts w:eastAsiaTheme="minorEastAsia"/>
          <w:b/>
        </w:rPr>
        <w:t>UE calculate</w:t>
      </w:r>
      <w:r>
        <w:rPr>
          <w:rFonts w:eastAsiaTheme="minorEastAsia"/>
          <w:b/>
        </w:rPr>
        <w:t>s</w:t>
      </w:r>
      <w:r w:rsidRPr="006B4B60">
        <w:rPr>
          <w:rFonts w:eastAsiaTheme="minorEastAsia"/>
          <w:b/>
        </w:rPr>
        <w:t xml:space="preserve"> an RNTI by itself </w:t>
      </w:r>
      <w:r>
        <w:rPr>
          <w:rFonts w:eastAsiaTheme="minorEastAsia"/>
          <w:b/>
        </w:rPr>
        <w:t>for monitoring the PDCCH of MSG4.</w:t>
      </w:r>
      <w:r w:rsidR="00F15E81" w:rsidRPr="00F15E81">
        <w:rPr>
          <w:rFonts w:eastAsiaTheme="minorEastAsia"/>
          <w:b/>
        </w:rPr>
        <w:t xml:space="preserve"> </w:t>
      </w:r>
      <w:r w:rsidR="00F15E81">
        <w:rPr>
          <w:rFonts w:eastAsiaTheme="minorEastAsia"/>
          <w:b/>
        </w:rPr>
        <w:t>The details of RNTI calculation is FFS.</w:t>
      </w:r>
    </w:p>
    <w:p w14:paraId="1516FBE0" w14:textId="73CCF52B" w:rsidR="003968A7" w:rsidRPr="00032AAD" w:rsidRDefault="003968A7" w:rsidP="003968A7">
      <w:pPr>
        <w:spacing w:beforeLines="100" w:before="312" w:after="120" w:line="240" w:lineRule="auto"/>
        <w:rPr>
          <w:b/>
          <w:i/>
          <w:szCs w:val="21"/>
          <w:u w:val="single"/>
          <w:lang w:val="en-GB"/>
        </w:rPr>
      </w:pPr>
      <w:r w:rsidRPr="00032AAD">
        <w:rPr>
          <w:b/>
          <w:i/>
          <w:szCs w:val="21"/>
          <w:u w:val="single"/>
          <w:lang w:val="en-GB"/>
        </w:rPr>
        <w:t>Fallback of contention based PUR</w:t>
      </w:r>
    </w:p>
    <w:p w14:paraId="24ECBE2E" w14:textId="72F6DE14" w:rsidR="003968A7" w:rsidRDefault="003968A7" w:rsidP="003968A7">
      <w:pPr>
        <w:spacing w:after="120"/>
        <w:ind w:rightChars="100" w:right="220"/>
        <w:rPr>
          <w:rFonts w:eastAsiaTheme="minorEastAsia"/>
          <w:b/>
        </w:rPr>
      </w:pPr>
      <w:r>
        <w:rPr>
          <w:rFonts w:eastAsiaTheme="minorEastAsia"/>
          <w:b/>
        </w:rPr>
        <w:t xml:space="preserve">Proposal </w:t>
      </w:r>
      <w:r w:rsidR="000640A7">
        <w:rPr>
          <w:rFonts w:eastAsiaTheme="minorEastAsia"/>
          <w:b/>
        </w:rPr>
        <w:t>9</w:t>
      </w:r>
      <w:r w:rsidRPr="00CB7602">
        <w:rPr>
          <w:rFonts w:eastAsiaTheme="minorEastAsia"/>
          <w:b/>
        </w:rPr>
        <w:t xml:space="preserve">: </w:t>
      </w:r>
      <w:r>
        <w:rPr>
          <w:rFonts w:eastAsiaTheme="minorEastAsia"/>
          <w:b/>
        </w:rPr>
        <w:t xml:space="preserve">RAN2 to discuss UE’s fallback mechanism if </w:t>
      </w:r>
      <w:r w:rsidRPr="00D27F0D">
        <w:rPr>
          <w:rFonts w:eastAsiaTheme="minorEastAsia"/>
          <w:b/>
        </w:rPr>
        <w:t>contention resolution f</w:t>
      </w:r>
      <w:r>
        <w:rPr>
          <w:rFonts w:eastAsiaTheme="minorEastAsia"/>
          <w:b/>
        </w:rPr>
        <w:t xml:space="preserve">ails. </w:t>
      </w:r>
    </w:p>
    <w:p w14:paraId="3CF38219" w14:textId="77777777" w:rsidR="0083240D"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085F88FC" w14:textId="522CF79A" w:rsidR="00152B8F" w:rsidRPr="00775E95" w:rsidRDefault="00A83106" w:rsidP="00A83106">
      <w:pPr>
        <w:pStyle w:val="Reference"/>
      </w:pPr>
      <w:r w:rsidRPr="00A83106">
        <w:rPr>
          <w:rFonts w:ascii="Times New Roman" w:eastAsia="宋体" w:hAnsi="Times New Roman"/>
          <w:kern w:val="0"/>
          <w:sz w:val="22"/>
          <w:szCs w:val="20"/>
        </w:rPr>
        <w:t>RP-240449</w:t>
      </w:r>
      <w:r w:rsidR="0083240D">
        <w:t>,</w:t>
      </w:r>
      <w:r w:rsidRPr="00A83106">
        <w:t xml:space="preserve"> Revised WID on Non-Terrestrial Networks (NTN) for Internet of Things (IoT) Phase 3</w:t>
      </w:r>
      <w:r w:rsidR="0083240D" w:rsidRPr="00EC185C">
        <w:t>.</w:t>
      </w:r>
    </w:p>
    <w:sectPr w:rsidR="00152B8F" w:rsidRPr="00775E95" w:rsidSect="0083240D">
      <w:headerReference w:type="even" r:id="rId8"/>
      <w:footerReference w:type="even" r:id="rId9"/>
      <w:headerReference w:type="first" r:id="rId10"/>
      <w:footerReference w:type="first" r:id="rId11"/>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8B6A6" w14:textId="77777777" w:rsidR="003324B5" w:rsidRDefault="003324B5">
      <w:r>
        <w:separator/>
      </w:r>
    </w:p>
  </w:endnote>
  <w:endnote w:type="continuationSeparator" w:id="0">
    <w:p w14:paraId="1DA66621" w14:textId="77777777" w:rsidR="003324B5" w:rsidRDefault="00332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52B8F" w:rsidRDefault="00152B8F">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52B8F" w:rsidRDefault="00152B8F">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895CF" w14:textId="77777777" w:rsidR="003324B5" w:rsidRDefault="003324B5">
      <w:r>
        <w:separator/>
      </w:r>
    </w:p>
  </w:footnote>
  <w:footnote w:type="continuationSeparator" w:id="0">
    <w:p w14:paraId="3A7A7F21" w14:textId="77777777" w:rsidR="003324B5" w:rsidRDefault="00332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52B8F" w:rsidRDefault="00152B8F">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52B8F" w:rsidRDefault="00152B8F">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18ED609A"/>
    <w:multiLevelType w:val="hybridMultilevel"/>
    <w:tmpl w:val="9A983E0A"/>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hybridMultilevel"/>
    <w:tmpl w:val="EAC8AF62"/>
    <w:lvl w:ilvl="0" w:tplc="08090001">
      <w:start w:val="1"/>
      <w:numFmt w:val="bullet"/>
      <w:lvlText w:val=""/>
      <w:lvlJc w:val="left"/>
      <w:pPr>
        <w:ind w:left="646" w:hanging="360"/>
      </w:pPr>
      <w:rPr>
        <w:rFonts w:ascii="Symbol" w:hAnsi="Symbol" w:hint="default"/>
      </w:rPr>
    </w:lvl>
    <w:lvl w:ilvl="1" w:tplc="04190003">
      <w:start w:val="1"/>
      <w:numFmt w:val="bullet"/>
      <w:lvlText w:val="o"/>
      <w:lvlJc w:val="left"/>
      <w:pPr>
        <w:ind w:left="1366" w:hanging="360"/>
      </w:pPr>
      <w:rPr>
        <w:rFonts w:ascii="Courier New" w:hAnsi="Courier New" w:cs="Courier New" w:hint="default"/>
      </w:rPr>
    </w:lvl>
    <w:lvl w:ilvl="2" w:tplc="04190005">
      <w:start w:val="1"/>
      <w:numFmt w:val="bullet"/>
      <w:lvlText w:val=""/>
      <w:lvlJc w:val="left"/>
      <w:pPr>
        <w:ind w:left="2086" w:hanging="360"/>
      </w:pPr>
      <w:rPr>
        <w:rFonts w:ascii="Wingdings" w:hAnsi="Wingdings" w:hint="default"/>
      </w:rPr>
    </w:lvl>
    <w:lvl w:ilvl="3" w:tplc="04190001">
      <w:start w:val="1"/>
      <w:numFmt w:val="bullet"/>
      <w:lvlText w:val=""/>
      <w:lvlJc w:val="left"/>
      <w:pPr>
        <w:ind w:left="2806" w:hanging="360"/>
      </w:pPr>
      <w:rPr>
        <w:rFonts w:ascii="Symbol" w:hAnsi="Symbol" w:hint="default"/>
      </w:rPr>
    </w:lvl>
    <w:lvl w:ilvl="4" w:tplc="04190003">
      <w:start w:val="1"/>
      <w:numFmt w:val="bullet"/>
      <w:lvlText w:val="o"/>
      <w:lvlJc w:val="left"/>
      <w:pPr>
        <w:ind w:left="3526" w:hanging="360"/>
      </w:pPr>
      <w:rPr>
        <w:rFonts w:ascii="Courier New" w:hAnsi="Courier New" w:cs="Courier New" w:hint="default"/>
      </w:rPr>
    </w:lvl>
    <w:lvl w:ilvl="5" w:tplc="04190005">
      <w:start w:val="1"/>
      <w:numFmt w:val="bullet"/>
      <w:lvlText w:val=""/>
      <w:lvlJc w:val="left"/>
      <w:pPr>
        <w:ind w:left="4246" w:hanging="360"/>
      </w:pPr>
      <w:rPr>
        <w:rFonts w:ascii="Wingdings" w:hAnsi="Wingdings" w:hint="default"/>
      </w:rPr>
    </w:lvl>
    <w:lvl w:ilvl="6" w:tplc="04190001">
      <w:start w:val="1"/>
      <w:numFmt w:val="bullet"/>
      <w:lvlText w:val=""/>
      <w:lvlJc w:val="left"/>
      <w:pPr>
        <w:ind w:left="4966" w:hanging="360"/>
      </w:pPr>
      <w:rPr>
        <w:rFonts w:ascii="Symbol" w:hAnsi="Symbol" w:hint="default"/>
      </w:rPr>
    </w:lvl>
    <w:lvl w:ilvl="7" w:tplc="04190003">
      <w:start w:val="1"/>
      <w:numFmt w:val="bullet"/>
      <w:lvlText w:val="o"/>
      <w:lvlJc w:val="left"/>
      <w:pPr>
        <w:ind w:left="5686" w:hanging="360"/>
      </w:pPr>
      <w:rPr>
        <w:rFonts w:ascii="Courier New" w:hAnsi="Courier New" w:cs="Courier New" w:hint="default"/>
      </w:rPr>
    </w:lvl>
    <w:lvl w:ilvl="8" w:tplc="04190005">
      <w:start w:val="1"/>
      <w:numFmt w:val="bullet"/>
      <w:lvlText w:val=""/>
      <w:lvlJc w:val="left"/>
      <w:pPr>
        <w:ind w:left="6406" w:hanging="360"/>
      </w:pPr>
      <w:rPr>
        <w:rFonts w:ascii="Wingdings" w:hAnsi="Wingdings" w:hint="default"/>
      </w:rPr>
    </w:lvl>
  </w:abstractNum>
  <w:abstractNum w:abstractNumId="9" w15:restartNumberingAfterBreak="0">
    <w:nsid w:val="5AFF2887"/>
    <w:multiLevelType w:val="hybridMultilevel"/>
    <w:tmpl w:val="8C0C1BA6"/>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F4519EE"/>
    <w:multiLevelType w:val="hybridMultilevel"/>
    <w:tmpl w:val="F3A0E02E"/>
    <w:lvl w:ilvl="0" w:tplc="534E67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A317535"/>
    <w:multiLevelType w:val="hybridMultilevel"/>
    <w:tmpl w:val="AA80A58E"/>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107485C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5"/>
  </w:num>
  <w:num w:numId="4">
    <w:abstractNumId w:val="4"/>
  </w:num>
  <w:num w:numId="5">
    <w:abstractNumId w:val="12"/>
  </w:num>
  <w:num w:numId="6">
    <w:abstractNumId w:val="0"/>
  </w:num>
  <w:num w:numId="7">
    <w:abstractNumId w:val="1"/>
  </w:num>
  <w:num w:numId="8">
    <w:abstractNumId w:val="9"/>
  </w:num>
  <w:num w:numId="9">
    <w:abstractNumId w:val="14"/>
  </w:num>
  <w:num w:numId="10">
    <w:abstractNumId w:val="7"/>
  </w:num>
  <w:num w:numId="11">
    <w:abstractNumId w:val="6"/>
  </w:num>
  <w:num w:numId="12">
    <w:abstractNumId w:val="5"/>
  </w:num>
  <w:num w:numId="13">
    <w:abstractNumId w:val="8"/>
  </w:num>
  <w:num w:numId="14">
    <w:abstractNumId w:val="10"/>
  </w:num>
  <w:num w:numId="15">
    <w:abstractNumId w:val="13"/>
  </w:num>
  <w:num w:numId="16">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1F98"/>
    <w:rsid w:val="00005D3B"/>
    <w:rsid w:val="00007163"/>
    <w:rsid w:val="0001550B"/>
    <w:rsid w:val="00031DF9"/>
    <w:rsid w:val="00032900"/>
    <w:rsid w:val="00032AAD"/>
    <w:rsid w:val="00035469"/>
    <w:rsid w:val="00036825"/>
    <w:rsid w:val="000407C6"/>
    <w:rsid w:val="0004772C"/>
    <w:rsid w:val="00050852"/>
    <w:rsid w:val="00061B39"/>
    <w:rsid w:val="00061C72"/>
    <w:rsid w:val="000640A7"/>
    <w:rsid w:val="00070911"/>
    <w:rsid w:val="000721F1"/>
    <w:rsid w:val="0007342E"/>
    <w:rsid w:val="00074099"/>
    <w:rsid w:val="00074860"/>
    <w:rsid w:val="000835BC"/>
    <w:rsid w:val="00091CF8"/>
    <w:rsid w:val="00091E9D"/>
    <w:rsid w:val="000924E1"/>
    <w:rsid w:val="0009724E"/>
    <w:rsid w:val="00097A25"/>
    <w:rsid w:val="000A1DBF"/>
    <w:rsid w:val="000A5038"/>
    <w:rsid w:val="000A7428"/>
    <w:rsid w:val="000B6189"/>
    <w:rsid w:val="000B667E"/>
    <w:rsid w:val="000D5F49"/>
    <w:rsid w:val="000F203A"/>
    <w:rsid w:val="000F755F"/>
    <w:rsid w:val="00103621"/>
    <w:rsid w:val="0012175A"/>
    <w:rsid w:val="00126871"/>
    <w:rsid w:val="00126F7D"/>
    <w:rsid w:val="001302E8"/>
    <w:rsid w:val="00130C5E"/>
    <w:rsid w:val="00142D84"/>
    <w:rsid w:val="001464F7"/>
    <w:rsid w:val="00152B8F"/>
    <w:rsid w:val="00162F8E"/>
    <w:rsid w:val="00166684"/>
    <w:rsid w:val="001678EA"/>
    <w:rsid w:val="0017501F"/>
    <w:rsid w:val="00182E6F"/>
    <w:rsid w:val="001B01E1"/>
    <w:rsid w:val="001B7CBB"/>
    <w:rsid w:val="001D3CBB"/>
    <w:rsid w:val="001D3EF1"/>
    <w:rsid w:val="001D6BD2"/>
    <w:rsid w:val="001E7184"/>
    <w:rsid w:val="001F3A7D"/>
    <w:rsid w:val="001F411A"/>
    <w:rsid w:val="001F685C"/>
    <w:rsid w:val="002027EF"/>
    <w:rsid w:val="002106B1"/>
    <w:rsid w:val="00212C6A"/>
    <w:rsid w:val="00213C01"/>
    <w:rsid w:val="00222D14"/>
    <w:rsid w:val="002242F4"/>
    <w:rsid w:val="0022514C"/>
    <w:rsid w:val="002339D4"/>
    <w:rsid w:val="002357EF"/>
    <w:rsid w:val="002469D2"/>
    <w:rsid w:val="002478E0"/>
    <w:rsid w:val="0025674E"/>
    <w:rsid w:val="0026693D"/>
    <w:rsid w:val="00270EE1"/>
    <w:rsid w:val="00281E0D"/>
    <w:rsid w:val="00287697"/>
    <w:rsid w:val="00292F37"/>
    <w:rsid w:val="00295AA4"/>
    <w:rsid w:val="002A0EF4"/>
    <w:rsid w:val="002A3C41"/>
    <w:rsid w:val="002B5616"/>
    <w:rsid w:val="002B6534"/>
    <w:rsid w:val="002B79D1"/>
    <w:rsid w:val="002C4527"/>
    <w:rsid w:val="002C5E30"/>
    <w:rsid w:val="002D0D93"/>
    <w:rsid w:val="002D1932"/>
    <w:rsid w:val="002F066C"/>
    <w:rsid w:val="0030477B"/>
    <w:rsid w:val="003053E1"/>
    <w:rsid w:val="003055E4"/>
    <w:rsid w:val="00307760"/>
    <w:rsid w:val="003211BE"/>
    <w:rsid w:val="00322719"/>
    <w:rsid w:val="003310D3"/>
    <w:rsid w:val="003324B5"/>
    <w:rsid w:val="003425C2"/>
    <w:rsid w:val="00342B0D"/>
    <w:rsid w:val="00343E55"/>
    <w:rsid w:val="00347B07"/>
    <w:rsid w:val="00351872"/>
    <w:rsid w:val="00362C05"/>
    <w:rsid w:val="00362C9B"/>
    <w:rsid w:val="00365AC4"/>
    <w:rsid w:val="00367504"/>
    <w:rsid w:val="00384B3B"/>
    <w:rsid w:val="00385900"/>
    <w:rsid w:val="00393032"/>
    <w:rsid w:val="003968A7"/>
    <w:rsid w:val="003A1D28"/>
    <w:rsid w:val="003A29D2"/>
    <w:rsid w:val="003B2658"/>
    <w:rsid w:val="003B48F5"/>
    <w:rsid w:val="003C08DD"/>
    <w:rsid w:val="003C2F6A"/>
    <w:rsid w:val="003C4EA3"/>
    <w:rsid w:val="003C7300"/>
    <w:rsid w:val="003C74F8"/>
    <w:rsid w:val="003D31CD"/>
    <w:rsid w:val="003D40AE"/>
    <w:rsid w:val="003E1228"/>
    <w:rsid w:val="003F07F5"/>
    <w:rsid w:val="003F4E25"/>
    <w:rsid w:val="004017C3"/>
    <w:rsid w:val="00403272"/>
    <w:rsid w:val="00412E08"/>
    <w:rsid w:val="00414EDA"/>
    <w:rsid w:val="00415013"/>
    <w:rsid w:val="00417971"/>
    <w:rsid w:val="00417AD1"/>
    <w:rsid w:val="00420B97"/>
    <w:rsid w:val="0042351F"/>
    <w:rsid w:val="00423AA1"/>
    <w:rsid w:val="00425243"/>
    <w:rsid w:val="00425F62"/>
    <w:rsid w:val="00426415"/>
    <w:rsid w:val="00433CA7"/>
    <w:rsid w:val="00436227"/>
    <w:rsid w:val="00436C04"/>
    <w:rsid w:val="00437BD0"/>
    <w:rsid w:val="00454AAD"/>
    <w:rsid w:val="004617B8"/>
    <w:rsid w:val="004617C3"/>
    <w:rsid w:val="004618B5"/>
    <w:rsid w:val="00466C54"/>
    <w:rsid w:val="0047585D"/>
    <w:rsid w:val="004809D6"/>
    <w:rsid w:val="00481B3E"/>
    <w:rsid w:val="004833FF"/>
    <w:rsid w:val="00487278"/>
    <w:rsid w:val="00487EFB"/>
    <w:rsid w:val="00490030"/>
    <w:rsid w:val="0049043E"/>
    <w:rsid w:val="00495BA3"/>
    <w:rsid w:val="00496347"/>
    <w:rsid w:val="00496730"/>
    <w:rsid w:val="004A0AC3"/>
    <w:rsid w:val="004A147E"/>
    <w:rsid w:val="004B2E2A"/>
    <w:rsid w:val="004B57D9"/>
    <w:rsid w:val="004B70D7"/>
    <w:rsid w:val="004C4854"/>
    <w:rsid w:val="004C76C7"/>
    <w:rsid w:val="004E12CF"/>
    <w:rsid w:val="004F0A0E"/>
    <w:rsid w:val="004F1E08"/>
    <w:rsid w:val="00500576"/>
    <w:rsid w:val="00505B54"/>
    <w:rsid w:val="00506DCF"/>
    <w:rsid w:val="00507D43"/>
    <w:rsid w:val="00512463"/>
    <w:rsid w:val="00513050"/>
    <w:rsid w:val="00520E8A"/>
    <w:rsid w:val="0052233A"/>
    <w:rsid w:val="00522F78"/>
    <w:rsid w:val="00523189"/>
    <w:rsid w:val="00523418"/>
    <w:rsid w:val="00524F7E"/>
    <w:rsid w:val="005255F2"/>
    <w:rsid w:val="00526778"/>
    <w:rsid w:val="00526BED"/>
    <w:rsid w:val="00534911"/>
    <w:rsid w:val="00542515"/>
    <w:rsid w:val="00551226"/>
    <w:rsid w:val="005528F2"/>
    <w:rsid w:val="0056093B"/>
    <w:rsid w:val="00561625"/>
    <w:rsid w:val="005772F8"/>
    <w:rsid w:val="00582735"/>
    <w:rsid w:val="005907D5"/>
    <w:rsid w:val="005A1FCF"/>
    <w:rsid w:val="005A52EB"/>
    <w:rsid w:val="005A6972"/>
    <w:rsid w:val="005B24D1"/>
    <w:rsid w:val="005B36D9"/>
    <w:rsid w:val="005B39BF"/>
    <w:rsid w:val="005B4075"/>
    <w:rsid w:val="005C4258"/>
    <w:rsid w:val="005D43A4"/>
    <w:rsid w:val="005D5905"/>
    <w:rsid w:val="005E216D"/>
    <w:rsid w:val="005E3E19"/>
    <w:rsid w:val="005F4383"/>
    <w:rsid w:val="005F4B04"/>
    <w:rsid w:val="005F6C7E"/>
    <w:rsid w:val="00601B5F"/>
    <w:rsid w:val="00613DB7"/>
    <w:rsid w:val="0062474C"/>
    <w:rsid w:val="00634265"/>
    <w:rsid w:val="00640E93"/>
    <w:rsid w:val="0065572F"/>
    <w:rsid w:val="00655F5A"/>
    <w:rsid w:val="0065791B"/>
    <w:rsid w:val="00662C39"/>
    <w:rsid w:val="0067248E"/>
    <w:rsid w:val="00674057"/>
    <w:rsid w:val="00687237"/>
    <w:rsid w:val="006A2D89"/>
    <w:rsid w:val="006A6326"/>
    <w:rsid w:val="006B0EC9"/>
    <w:rsid w:val="006B4B60"/>
    <w:rsid w:val="006B5FC4"/>
    <w:rsid w:val="006C3E4A"/>
    <w:rsid w:val="006D2D25"/>
    <w:rsid w:val="006D5CA0"/>
    <w:rsid w:val="006D7E82"/>
    <w:rsid w:val="006E6CD7"/>
    <w:rsid w:val="007013FA"/>
    <w:rsid w:val="00701AB9"/>
    <w:rsid w:val="007051C5"/>
    <w:rsid w:val="00706729"/>
    <w:rsid w:val="00707473"/>
    <w:rsid w:val="007162BA"/>
    <w:rsid w:val="0072343F"/>
    <w:rsid w:val="0072663D"/>
    <w:rsid w:val="00733D82"/>
    <w:rsid w:val="00737294"/>
    <w:rsid w:val="00740C16"/>
    <w:rsid w:val="007418C5"/>
    <w:rsid w:val="00744D59"/>
    <w:rsid w:val="00745516"/>
    <w:rsid w:val="0074679E"/>
    <w:rsid w:val="00747009"/>
    <w:rsid w:val="0075012D"/>
    <w:rsid w:val="00762C85"/>
    <w:rsid w:val="00763A35"/>
    <w:rsid w:val="00765FBB"/>
    <w:rsid w:val="00772B8E"/>
    <w:rsid w:val="007738AF"/>
    <w:rsid w:val="00775BB5"/>
    <w:rsid w:val="00775D45"/>
    <w:rsid w:val="00775E95"/>
    <w:rsid w:val="00780144"/>
    <w:rsid w:val="007813DD"/>
    <w:rsid w:val="007907E2"/>
    <w:rsid w:val="007909F4"/>
    <w:rsid w:val="00792E5C"/>
    <w:rsid w:val="00792F79"/>
    <w:rsid w:val="00794E57"/>
    <w:rsid w:val="007A2D4B"/>
    <w:rsid w:val="007A482B"/>
    <w:rsid w:val="007A6695"/>
    <w:rsid w:val="007B2E92"/>
    <w:rsid w:val="007C2970"/>
    <w:rsid w:val="007C3721"/>
    <w:rsid w:val="007C67FA"/>
    <w:rsid w:val="007F133C"/>
    <w:rsid w:val="007F6B62"/>
    <w:rsid w:val="0080182F"/>
    <w:rsid w:val="008031C1"/>
    <w:rsid w:val="00805AA9"/>
    <w:rsid w:val="00813DA9"/>
    <w:rsid w:val="008142D1"/>
    <w:rsid w:val="008145DC"/>
    <w:rsid w:val="00815559"/>
    <w:rsid w:val="00822D21"/>
    <w:rsid w:val="00823D15"/>
    <w:rsid w:val="0083018C"/>
    <w:rsid w:val="0083240D"/>
    <w:rsid w:val="00834BD1"/>
    <w:rsid w:val="0083745A"/>
    <w:rsid w:val="00837F63"/>
    <w:rsid w:val="0084312B"/>
    <w:rsid w:val="00846C21"/>
    <w:rsid w:val="00851173"/>
    <w:rsid w:val="008552A0"/>
    <w:rsid w:val="008570FE"/>
    <w:rsid w:val="00860ECD"/>
    <w:rsid w:val="008619AF"/>
    <w:rsid w:val="00861D8F"/>
    <w:rsid w:val="00871131"/>
    <w:rsid w:val="008732D7"/>
    <w:rsid w:val="0088558D"/>
    <w:rsid w:val="00887505"/>
    <w:rsid w:val="00887E2B"/>
    <w:rsid w:val="00890A04"/>
    <w:rsid w:val="00895311"/>
    <w:rsid w:val="00895440"/>
    <w:rsid w:val="0089610E"/>
    <w:rsid w:val="008971FD"/>
    <w:rsid w:val="008A0C27"/>
    <w:rsid w:val="008A1451"/>
    <w:rsid w:val="008A5A73"/>
    <w:rsid w:val="008A679A"/>
    <w:rsid w:val="008A7343"/>
    <w:rsid w:val="008A74A9"/>
    <w:rsid w:val="008C10E9"/>
    <w:rsid w:val="008C330E"/>
    <w:rsid w:val="008D3288"/>
    <w:rsid w:val="008D4FCB"/>
    <w:rsid w:val="008E3AC1"/>
    <w:rsid w:val="008E5003"/>
    <w:rsid w:val="008F091E"/>
    <w:rsid w:val="008F7BF2"/>
    <w:rsid w:val="009010F3"/>
    <w:rsid w:val="00904D33"/>
    <w:rsid w:val="00907149"/>
    <w:rsid w:val="00910B3E"/>
    <w:rsid w:val="00915E85"/>
    <w:rsid w:val="009168E3"/>
    <w:rsid w:val="00917394"/>
    <w:rsid w:val="00922E5B"/>
    <w:rsid w:val="00932B03"/>
    <w:rsid w:val="00935091"/>
    <w:rsid w:val="00942425"/>
    <w:rsid w:val="009445B1"/>
    <w:rsid w:val="00946987"/>
    <w:rsid w:val="00950CAA"/>
    <w:rsid w:val="009626F9"/>
    <w:rsid w:val="009707AF"/>
    <w:rsid w:val="009765A9"/>
    <w:rsid w:val="0098471D"/>
    <w:rsid w:val="00985CAB"/>
    <w:rsid w:val="00993342"/>
    <w:rsid w:val="0099632C"/>
    <w:rsid w:val="00996E81"/>
    <w:rsid w:val="009977CF"/>
    <w:rsid w:val="009A0B72"/>
    <w:rsid w:val="009A625A"/>
    <w:rsid w:val="009B4169"/>
    <w:rsid w:val="009B63BC"/>
    <w:rsid w:val="009B734C"/>
    <w:rsid w:val="009C2EDA"/>
    <w:rsid w:val="009C6B55"/>
    <w:rsid w:val="009D08D2"/>
    <w:rsid w:val="009D39DB"/>
    <w:rsid w:val="009D76CD"/>
    <w:rsid w:val="009E00CC"/>
    <w:rsid w:val="009E030E"/>
    <w:rsid w:val="009F0294"/>
    <w:rsid w:val="009F31BB"/>
    <w:rsid w:val="009F5215"/>
    <w:rsid w:val="009F7CEE"/>
    <w:rsid w:val="00A018BC"/>
    <w:rsid w:val="00A02A6C"/>
    <w:rsid w:val="00A06638"/>
    <w:rsid w:val="00A06670"/>
    <w:rsid w:val="00A1171A"/>
    <w:rsid w:val="00A14551"/>
    <w:rsid w:val="00A16114"/>
    <w:rsid w:val="00A17C76"/>
    <w:rsid w:val="00A23752"/>
    <w:rsid w:val="00A35410"/>
    <w:rsid w:val="00A5182F"/>
    <w:rsid w:val="00A5545E"/>
    <w:rsid w:val="00A60EC2"/>
    <w:rsid w:val="00A62E28"/>
    <w:rsid w:val="00A63B85"/>
    <w:rsid w:val="00A7045E"/>
    <w:rsid w:val="00A70C59"/>
    <w:rsid w:val="00A71E71"/>
    <w:rsid w:val="00A73138"/>
    <w:rsid w:val="00A80525"/>
    <w:rsid w:val="00A83106"/>
    <w:rsid w:val="00A83F36"/>
    <w:rsid w:val="00A94C7E"/>
    <w:rsid w:val="00AC024C"/>
    <w:rsid w:val="00AC7565"/>
    <w:rsid w:val="00AD0291"/>
    <w:rsid w:val="00AD3731"/>
    <w:rsid w:val="00AD74BB"/>
    <w:rsid w:val="00AE6391"/>
    <w:rsid w:val="00AE7831"/>
    <w:rsid w:val="00AE7FA9"/>
    <w:rsid w:val="00AF207C"/>
    <w:rsid w:val="00AF3C9D"/>
    <w:rsid w:val="00B0166E"/>
    <w:rsid w:val="00B071A6"/>
    <w:rsid w:val="00B34792"/>
    <w:rsid w:val="00B37293"/>
    <w:rsid w:val="00B405A4"/>
    <w:rsid w:val="00B44871"/>
    <w:rsid w:val="00B523F0"/>
    <w:rsid w:val="00B5273B"/>
    <w:rsid w:val="00B726E8"/>
    <w:rsid w:val="00B74733"/>
    <w:rsid w:val="00B87E75"/>
    <w:rsid w:val="00B9087B"/>
    <w:rsid w:val="00B92185"/>
    <w:rsid w:val="00B95230"/>
    <w:rsid w:val="00BA28D5"/>
    <w:rsid w:val="00BB074B"/>
    <w:rsid w:val="00BB3DFB"/>
    <w:rsid w:val="00BB758F"/>
    <w:rsid w:val="00BB7BE4"/>
    <w:rsid w:val="00BB7ED7"/>
    <w:rsid w:val="00BC0198"/>
    <w:rsid w:val="00BC7611"/>
    <w:rsid w:val="00BD2738"/>
    <w:rsid w:val="00BE0FF3"/>
    <w:rsid w:val="00BE75DD"/>
    <w:rsid w:val="00BF1CAE"/>
    <w:rsid w:val="00BF72AC"/>
    <w:rsid w:val="00C04598"/>
    <w:rsid w:val="00C11B4F"/>
    <w:rsid w:val="00C23E24"/>
    <w:rsid w:val="00C24C4A"/>
    <w:rsid w:val="00C265D2"/>
    <w:rsid w:val="00C3325C"/>
    <w:rsid w:val="00C43281"/>
    <w:rsid w:val="00C460BA"/>
    <w:rsid w:val="00C5074F"/>
    <w:rsid w:val="00C53AFA"/>
    <w:rsid w:val="00C63C2D"/>
    <w:rsid w:val="00C80C78"/>
    <w:rsid w:val="00C80DA7"/>
    <w:rsid w:val="00C86EB6"/>
    <w:rsid w:val="00C8790A"/>
    <w:rsid w:val="00CA4761"/>
    <w:rsid w:val="00CA4934"/>
    <w:rsid w:val="00CB33A7"/>
    <w:rsid w:val="00CB3BBF"/>
    <w:rsid w:val="00CB5988"/>
    <w:rsid w:val="00CC1469"/>
    <w:rsid w:val="00CC4F4A"/>
    <w:rsid w:val="00CD2D08"/>
    <w:rsid w:val="00CE43BA"/>
    <w:rsid w:val="00CF2A31"/>
    <w:rsid w:val="00CF3EA6"/>
    <w:rsid w:val="00CF4202"/>
    <w:rsid w:val="00D03554"/>
    <w:rsid w:val="00D11A3A"/>
    <w:rsid w:val="00D12AC8"/>
    <w:rsid w:val="00D16C4C"/>
    <w:rsid w:val="00D17CA9"/>
    <w:rsid w:val="00D20FAD"/>
    <w:rsid w:val="00D24AC7"/>
    <w:rsid w:val="00D27F0D"/>
    <w:rsid w:val="00D35898"/>
    <w:rsid w:val="00D36A8D"/>
    <w:rsid w:val="00D40786"/>
    <w:rsid w:val="00D4358A"/>
    <w:rsid w:val="00D45049"/>
    <w:rsid w:val="00D52337"/>
    <w:rsid w:val="00D5462D"/>
    <w:rsid w:val="00D65131"/>
    <w:rsid w:val="00D66E38"/>
    <w:rsid w:val="00D750F4"/>
    <w:rsid w:val="00D81733"/>
    <w:rsid w:val="00D84F2B"/>
    <w:rsid w:val="00D87114"/>
    <w:rsid w:val="00D92300"/>
    <w:rsid w:val="00D9448C"/>
    <w:rsid w:val="00DA7551"/>
    <w:rsid w:val="00DC3AA1"/>
    <w:rsid w:val="00DD5FEC"/>
    <w:rsid w:val="00DE4B65"/>
    <w:rsid w:val="00E0566F"/>
    <w:rsid w:val="00E17609"/>
    <w:rsid w:val="00E20B7E"/>
    <w:rsid w:val="00E32376"/>
    <w:rsid w:val="00E35D77"/>
    <w:rsid w:val="00E3718C"/>
    <w:rsid w:val="00E404E3"/>
    <w:rsid w:val="00E4141F"/>
    <w:rsid w:val="00E43A9B"/>
    <w:rsid w:val="00E46172"/>
    <w:rsid w:val="00E50530"/>
    <w:rsid w:val="00E51EBD"/>
    <w:rsid w:val="00E54021"/>
    <w:rsid w:val="00E6259E"/>
    <w:rsid w:val="00E63208"/>
    <w:rsid w:val="00E644D5"/>
    <w:rsid w:val="00E7730B"/>
    <w:rsid w:val="00E97CAF"/>
    <w:rsid w:val="00EA00F4"/>
    <w:rsid w:val="00EB08F9"/>
    <w:rsid w:val="00EB4FF2"/>
    <w:rsid w:val="00EB5787"/>
    <w:rsid w:val="00EC2985"/>
    <w:rsid w:val="00EC3E78"/>
    <w:rsid w:val="00ED6038"/>
    <w:rsid w:val="00EE2438"/>
    <w:rsid w:val="00EE487E"/>
    <w:rsid w:val="00EE58DB"/>
    <w:rsid w:val="00EF1FDD"/>
    <w:rsid w:val="00EF5943"/>
    <w:rsid w:val="00EF71B4"/>
    <w:rsid w:val="00F00A5C"/>
    <w:rsid w:val="00F00E8C"/>
    <w:rsid w:val="00F0130E"/>
    <w:rsid w:val="00F023ED"/>
    <w:rsid w:val="00F10EE6"/>
    <w:rsid w:val="00F15E81"/>
    <w:rsid w:val="00F207A4"/>
    <w:rsid w:val="00F253D7"/>
    <w:rsid w:val="00F30E26"/>
    <w:rsid w:val="00F32081"/>
    <w:rsid w:val="00F332EF"/>
    <w:rsid w:val="00F34CB2"/>
    <w:rsid w:val="00F37F6E"/>
    <w:rsid w:val="00F40E2A"/>
    <w:rsid w:val="00F43C87"/>
    <w:rsid w:val="00F440B7"/>
    <w:rsid w:val="00F46080"/>
    <w:rsid w:val="00F52FDC"/>
    <w:rsid w:val="00F54A3B"/>
    <w:rsid w:val="00F6348C"/>
    <w:rsid w:val="00F640BD"/>
    <w:rsid w:val="00F738F5"/>
    <w:rsid w:val="00F73F25"/>
    <w:rsid w:val="00F81F5E"/>
    <w:rsid w:val="00F90CB2"/>
    <w:rsid w:val="00F91D6B"/>
    <w:rsid w:val="00F93410"/>
    <w:rsid w:val="00F93DDA"/>
    <w:rsid w:val="00FA070B"/>
    <w:rsid w:val="00FA3D0D"/>
    <w:rsid w:val="00FB4CCE"/>
    <w:rsid w:val="00FC1C9E"/>
    <w:rsid w:val="00FD3726"/>
    <w:rsid w:val="00FD44A9"/>
    <w:rsid w:val="00FD52B5"/>
    <w:rsid w:val="00FD6EEA"/>
    <w:rsid w:val="00FE22A7"/>
    <w:rsid w:val="00FE685F"/>
    <w:rsid w:val="00FE6F6B"/>
    <w:rsid w:val="00FF304F"/>
    <w:rsid w:val="00FF75E4"/>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302E8"/>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2"/>
    <w:link w:val="10"/>
    <w:qFormat/>
    <w:pPr>
      <w:keepNext/>
      <w:numPr>
        <w:numId w:val="2"/>
      </w:numPr>
      <w:spacing w:before="240" w:after="240"/>
      <w:jc w:val="both"/>
      <w:outlineLvl w:val="0"/>
    </w:pPr>
    <w:rPr>
      <w:rFonts w:ascii="Arial" w:eastAsia="黑体" w:hAnsi="Arial"/>
      <w:b/>
      <w:sz w:val="32"/>
      <w:szCs w:val="32"/>
    </w:rPr>
  </w:style>
  <w:style w:type="paragraph" w:styleId="2">
    <w:name w:val="heading 2"/>
    <w:next w:val="a1"/>
    <w:qFormat/>
    <w:rsid w:val="00CF4202"/>
    <w:pPr>
      <w:keepNext/>
      <w:numPr>
        <w:ilvl w:val="1"/>
        <w:numId w:val="2"/>
      </w:numPr>
      <w:spacing w:before="120" w:after="120"/>
      <w:jc w:val="both"/>
      <w:outlineLvl w:val="1"/>
    </w:pPr>
    <w:rPr>
      <w:rFonts w:ascii="Arial" w:eastAsia="黑体" w:hAnsi="Arial"/>
      <w:sz w:val="28"/>
      <w:szCs w:val="24"/>
    </w:rPr>
  </w:style>
  <w:style w:type="paragraph" w:styleId="3">
    <w:name w:val="heading 3"/>
    <w:basedOn w:val="a1"/>
    <w:next w:val="a1"/>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paragraph" w:styleId="4">
    <w:name w:val="heading 4"/>
    <w:basedOn w:val="a1"/>
    <w:next w:val="a1"/>
    <w:link w:val="40"/>
    <w:semiHidden/>
    <w:unhideWhenUsed/>
    <w:qFormat/>
    <w:rsid w:val="00F10EE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af4"/>
    <w:pPr>
      <w:spacing w:line="240" w:lineRule="auto"/>
    </w:pPr>
    <w:rPr>
      <w:sz w:val="18"/>
      <w:szCs w:val="18"/>
    </w:rPr>
  </w:style>
  <w:style w:type="character" w:customStyle="1" w:styleId="af4">
    <w:name w:val="批注框文本 字符"/>
    <w:basedOn w:val="a2"/>
    <w:link w:val="af3"/>
    <w:rPr>
      <w:snapToGrid w:val="0"/>
      <w:sz w:val="18"/>
      <w:szCs w:val="18"/>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1"/>
    <w:link w:val="af6"/>
    <w:uiPriority w:val="34"/>
    <w:qFormat/>
    <w:rsid w:val="0075012D"/>
    <w:pPr>
      <w:ind w:firstLineChars="200" w:firstLine="420"/>
    </w:pPr>
  </w:style>
  <w:style w:type="paragraph" w:styleId="af7">
    <w:name w:val="Normal (Web)"/>
    <w:basedOn w:val="a1"/>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8">
    <w:name w:val="annotation reference"/>
    <w:semiHidden/>
    <w:rsid w:val="0083240D"/>
    <w:rPr>
      <w:sz w:val="16"/>
      <w:szCs w:val="16"/>
    </w:rPr>
  </w:style>
  <w:style w:type="paragraph" w:styleId="af9">
    <w:name w:val="annotation text"/>
    <w:basedOn w:val="a1"/>
    <w:link w:val="afa"/>
    <w:semiHidden/>
    <w:rsid w:val="0083240D"/>
  </w:style>
  <w:style w:type="character" w:customStyle="1" w:styleId="afa">
    <w:name w:val="批注文字 字符"/>
    <w:basedOn w:val="a2"/>
    <w:link w:val="af9"/>
    <w:semiHidden/>
    <w:rsid w:val="0083240D"/>
    <w:rPr>
      <w:sz w:val="22"/>
    </w:rPr>
  </w:style>
  <w:style w:type="paragraph" w:styleId="afb">
    <w:name w:val="Title"/>
    <w:aliases w:val="标题2"/>
    <w:basedOn w:val="2"/>
    <w:link w:val="afc"/>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c">
    <w:name w:val="标题 字符"/>
    <w:aliases w:val="标题2 字符"/>
    <w:basedOn w:val="a2"/>
    <w:link w:val="afb"/>
    <w:uiPriority w:val="10"/>
    <w:rsid w:val="0083240D"/>
    <w:rPr>
      <w:rFonts w:ascii="Arial" w:eastAsia="Arial" w:hAnsi="Arial"/>
      <w:sz w:val="30"/>
      <w:lang w:val="de-DE" w:eastAsia="en-US"/>
    </w:rPr>
  </w:style>
  <w:style w:type="paragraph" w:customStyle="1" w:styleId="MediumGrid1-Accent21">
    <w:name w:val="Medium Grid 1 - Accent 21"/>
    <w:basedOn w:val="a1"/>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83240D"/>
    <w:rPr>
      <w:snapToGrid w:val="0"/>
      <w:sz w:val="21"/>
      <w:szCs w:val="21"/>
    </w:rPr>
  </w:style>
  <w:style w:type="character" w:customStyle="1" w:styleId="10">
    <w:name w:val="标题 1 字符"/>
    <w:aliases w:val="H1 字符,h1 字符,Heading 1 3GPP 字符"/>
    <w:basedOn w:val="a2"/>
    <w:link w:val="1"/>
    <w:rsid w:val="0083240D"/>
    <w:rPr>
      <w:rFonts w:ascii="Arial" w:eastAsia="黑体" w:hAnsi="Arial"/>
      <w:b/>
      <w:sz w:val="32"/>
      <w:szCs w:val="32"/>
    </w:rPr>
  </w:style>
  <w:style w:type="paragraph" w:customStyle="1" w:styleId="Reference">
    <w:name w:val="Reference"/>
    <w:aliases w:val="ref"/>
    <w:basedOn w:val="afd"/>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0">
    <w:name w:val="标题3"/>
    <w:basedOn w:val="afb"/>
    <w:link w:val="31"/>
    <w:qFormat/>
    <w:rsid w:val="0083240D"/>
    <w:pPr>
      <w:numPr>
        <w:ilvl w:val="2"/>
        <w:numId w:val="3"/>
      </w:numPr>
    </w:pPr>
    <w:rPr>
      <w:sz w:val="28"/>
    </w:rPr>
  </w:style>
  <w:style w:type="character" w:customStyle="1" w:styleId="31">
    <w:name w:val="标题3 字符"/>
    <w:basedOn w:val="afc"/>
    <w:link w:val="30"/>
    <w:rsid w:val="0083240D"/>
    <w:rPr>
      <w:rFonts w:ascii="Arial" w:eastAsia="Arial" w:hAnsi="Arial"/>
      <w:sz w:val="28"/>
      <w:lang w:val="de-DE" w:eastAsia="en-US"/>
    </w:rPr>
  </w:style>
  <w:style w:type="paragraph" w:styleId="afd">
    <w:name w:val="Body Text"/>
    <w:basedOn w:val="a1"/>
    <w:link w:val="afe"/>
    <w:semiHidden/>
    <w:unhideWhenUsed/>
    <w:rsid w:val="0083240D"/>
    <w:pPr>
      <w:spacing w:after="120"/>
    </w:pPr>
  </w:style>
  <w:style w:type="character" w:customStyle="1" w:styleId="afe">
    <w:name w:val="正文文本 字符"/>
    <w:basedOn w:val="a2"/>
    <w:link w:val="afd"/>
    <w:semiHidden/>
    <w:rsid w:val="0083240D"/>
    <w:rPr>
      <w:sz w:val="22"/>
    </w:rPr>
  </w:style>
  <w:style w:type="paragraph" w:customStyle="1" w:styleId="Agreement">
    <w:name w:val="Agreement"/>
    <w:basedOn w:val="a1"/>
    <w:next w:val="a1"/>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f0"/>
    <w:qFormat/>
    <w:rsid w:val="001F685C"/>
    <w:pPr>
      <w:overflowPunct/>
      <w:snapToGrid w:val="0"/>
      <w:spacing w:after="120" w:line="240" w:lineRule="auto"/>
      <w:jc w:val="center"/>
      <w:textAlignment w:val="auto"/>
    </w:pPr>
    <w:rPr>
      <w:b/>
      <w:bCs/>
      <w:sz w:val="20"/>
      <w:lang w:eastAsia="en-US"/>
    </w:rPr>
  </w:style>
  <w:style w:type="character" w:customStyle="1" w:styleId="af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2"/>
    <w:link w:val="aff"/>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aff1">
    <w:name w:val="Strong"/>
    <w:basedOn w:val="a2"/>
    <w:qFormat/>
    <w:rsid w:val="0072343F"/>
    <w:rPr>
      <w:b/>
      <w:bCs/>
    </w:rPr>
  </w:style>
  <w:style w:type="character" w:customStyle="1" w:styleId="40">
    <w:name w:val="标题 4 字符"/>
    <w:basedOn w:val="a2"/>
    <w:link w:val="4"/>
    <w:semiHidden/>
    <w:rsid w:val="00F10EE6"/>
    <w:rPr>
      <w:rFonts w:asciiTheme="majorHAnsi" w:eastAsiaTheme="majorEastAsia" w:hAnsiTheme="majorHAnsi" w:cstheme="majorBidi"/>
      <w:b/>
      <w:bCs/>
      <w:sz w:val="28"/>
      <w:szCs w:val="28"/>
    </w:rPr>
  </w:style>
  <w:style w:type="paragraph" w:styleId="aff2">
    <w:name w:val="annotation subject"/>
    <w:basedOn w:val="af9"/>
    <w:next w:val="af9"/>
    <w:link w:val="aff3"/>
    <w:semiHidden/>
    <w:unhideWhenUsed/>
    <w:rsid w:val="00222D14"/>
    <w:pPr>
      <w:jc w:val="left"/>
    </w:pPr>
    <w:rPr>
      <w:b/>
      <w:bCs/>
    </w:rPr>
  </w:style>
  <w:style w:type="character" w:customStyle="1" w:styleId="aff3">
    <w:name w:val="批注主题 字符"/>
    <w:basedOn w:val="afa"/>
    <w:link w:val="aff2"/>
    <w:semiHidden/>
    <w:rsid w:val="00222D14"/>
    <w:rPr>
      <w:b/>
      <w:bCs/>
      <w:sz w:val="22"/>
    </w:rPr>
  </w:style>
  <w:style w:type="paragraph" w:styleId="aff4">
    <w:name w:val="Revision"/>
    <w:hidden/>
    <w:uiPriority w:val="99"/>
    <w:semiHidden/>
    <w:rsid w:val="00367504"/>
    <w:rPr>
      <w:sz w:val="22"/>
    </w:rPr>
  </w:style>
  <w:style w:type="paragraph" w:customStyle="1" w:styleId="Doc-text2">
    <w:name w:val="Doc-text2"/>
    <w:basedOn w:val="a1"/>
    <w:link w:val="Doc-text2Char"/>
    <w:qFormat/>
    <w:rsid w:val="00507D43"/>
    <w:pPr>
      <w:tabs>
        <w:tab w:val="left" w:pos="1622"/>
      </w:tabs>
      <w:overflowPunct/>
      <w:autoSpaceDE/>
      <w:autoSpaceDN/>
      <w:adjustRightInd/>
      <w:spacing w:after="0" w:line="240" w:lineRule="auto"/>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sid w:val="00507D43"/>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602320">
      <w:bodyDiv w:val="1"/>
      <w:marLeft w:val="0"/>
      <w:marRight w:val="0"/>
      <w:marTop w:val="0"/>
      <w:marBottom w:val="0"/>
      <w:divBdr>
        <w:top w:val="none" w:sz="0" w:space="0" w:color="auto"/>
        <w:left w:val="none" w:sz="0" w:space="0" w:color="auto"/>
        <w:bottom w:val="none" w:sz="0" w:space="0" w:color="auto"/>
        <w:right w:val="none" w:sz="0" w:space="0" w:color="auto"/>
      </w:divBdr>
    </w:div>
    <w:div w:id="230046989">
      <w:bodyDiv w:val="1"/>
      <w:marLeft w:val="0"/>
      <w:marRight w:val="0"/>
      <w:marTop w:val="0"/>
      <w:marBottom w:val="0"/>
      <w:divBdr>
        <w:top w:val="none" w:sz="0" w:space="0" w:color="auto"/>
        <w:left w:val="none" w:sz="0" w:space="0" w:color="auto"/>
        <w:bottom w:val="none" w:sz="0" w:space="0" w:color="auto"/>
        <w:right w:val="none" w:sz="0" w:space="0" w:color="auto"/>
      </w:divBdr>
    </w:div>
    <w:div w:id="863593034">
      <w:bodyDiv w:val="1"/>
      <w:marLeft w:val="0"/>
      <w:marRight w:val="0"/>
      <w:marTop w:val="0"/>
      <w:marBottom w:val="0"/>
      <w:divBdr>
        <w:top w:val="none" w:sz="0" w:space="0" w:color="auto"/>
        <w:left w:val="none" w:sz="0" w:space="0" w:color="auto"/>
        <w:bottom w:val="none" w:sz="0" w:space="0" w:color="auto"/>
        <w:right w:val="none" w:sz="0" w:space="0" w:color="auto"/>
      </w:divBdr>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506478658">
      <w:bodyDiv w:val="1"/>
      <w:marLeft w:val="0"/>
      <w:marRight w:val="0"/>
      <w:marTop w:val="0"/>
      <w:marBottom w:val="0"/>
      <w:divBdr>
        <w:top w:val="none" w:sz="0" w:space="0" w:color="auto"/>
        <w:left w:val="none" w:sz="0" w:space="0" w:color="auto"/>
        <w:bottom w:val="none" w:sz="0" w:space="0" w:color="auto"/>
        <w:right w:val="none" w:sz="0" w:space="0" w:color="auto"/>
      </w:divBdr>
    </w:div>
    <w:div w:id="1655841959">
      <w:bodyDiv w:val="1"/>
      <w:marLeft w:val="0"/>
      <w:marRight w:val="0"/>
      <w:marTop w:val="0"/>
      <w:marBottom w:val="0"/>
      <w:divBdr>
        <w:top w:val="none" w:sz="0" w:space="0" w:color="auto"/>
        <w:left w:val="none" w:sz="0" w:space="0" w:color="auto"/>
        <w:bottom w:val="none" w:sz="0" w:space="0" w:color="auto"/>
        <w:right w:val="none" w:sz="0" w:space="0" w:color="auto"/>
      </w:divBdr>
    </w:div>
    <w:div w:id="207126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16DD9-FCBE-426B-A26A-D038A016C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69</TotalTime>
  <Pages>6</Pages>
  <Words>1817</Words>
  <Characters>10362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Kuangyiru (Yiru)</dc:creator>
  <cp:keywords/>
  <dc:description/>
  <cp:lastModifiedBy>Huawei, HiSilicon</cp:lastModifiedBy>
  <cp:revision>7</cp:revision>
  <dcterms:created xsi:type="dcterms:W3CDTF">2024-05-08T09:11:00Z</dcterms:created>
  <dcterms:modified xsi:type="dcterms:W3CDTF">2024-05-09T14:10:00Z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(3)WkpuGHPNouaCWqBcI0RnK5mG4yIBkSV9iHgnXqOYicu1A0F6ZVsS15go/SLN5UDSCLTaSwiX
/W5ijbL6effkwuzPnbVGJs1r4/FvUkDf1Kv2N56wqdgqqQp809AyzxjL0JTSvn1VAP6xmmil
BkBJ+NbOBMIpMW3I0oGJnfzFGVxwJTwHhkCgG/QWIgJAaVI9osw9vVcgNnowqki8LA3Id5YM
wQye/VY/tUw28s8PGh</vt:lpwstr>
  </property>
  <property fmtid="{D5CDD505-2E9C-101B-9397-08002B2CF9AE}" pid="7" name="_2015_ms_pID_7253431">
    <vt:lpwstr>6CY7cgVisQZKuQenCezzwT5WXTwXeKbIem2tDC9Fm5ipGv6fx9+2kK
dYJXoOs8PPRRyhWzb9NV4rEdVlN2d60qB3BXL5ioo2/tK3yIWyi8HuFb+m4G9cpifslGGQ9b
3BYh5whDs445qgAJOANf8ZIeEjhKR+zGNlh2ritKRm0oiLrUZbAz7ApKl8u7n3B8lcCiJrnv
+ydtsSTZMwYYcj+S6e/QhBRvdAPRNfu0/rEy</vt:lpwstr>
  </property>
  <property fmtid="{D5CDD505-2E9C-101B-9397-08002B2CF9AE}" pid="8" name="_2015_ms_pID_7253432">
    <vt:lpwstr>GQ==</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1714439712</vt:lpwstr>
  </property>
</Properties>
</file>